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1970B" w14:textId="1C50E2CE" w:rsidR="006C7359" w:rsidRPr="00075649" w:rsidRDefault="006C7359">
      <w:pPr>
        <w:rPr>
          <w:rFonts w:ascii="Times New Roman" w:hAnsi="Times New Roman" w:cs="Times New Roman"/>
        </w:rPr>
      </w:pPr>
      <w:r w:rsidRPr="00075649">
        <w:rPr>
          <w:rFonts w:ascii="Times New Roman" w:hAnsi="Times New Roman" w:cs="Times New Roman"/>
          <w:b/>
        </w:rPr>
        <w:t xml:space="preserve">Appendix </w:t>
      </w:r>
      <w:r w:rsidR="0007364A" w:rsidRPr="00075649">
        <w:rPr>
          <w:rFonts w:ascii="Times New Roman" w:hAnsi="Times New Roman" w:cs="Times New Roman"/>
          <w:b/>
        </w:rPr>
        <w:t>C</w:t>
      </w:r>
      <w:r w:rsidRPr="00075649">
        <w:rPr>
          <w:rFonts w:ascii="Times New Roman" w:hAnsi="Times New Roman" w:cs="Times New Roman"/>
          <w:b/>
        </w:rPr>
        <w:t xml:space="preserve"> – </w:t>
      </w:r>
      <w:r w:rsidRPr="00075649">
        <w:rPr>
          <w:rFonts w:ascii="Times New Roman" w:hAnsi="Times New Roman" w:cs="Times New Roman"/>
        </w:rPr>
        <w:t>Point scales used to score papers for accuracy, precision, and calibration</w:t>
      </w:r>
    </w:p>
    <w:p w14:paraId="292C63AE" w14:textId="77777777" w:rsidR="006C7359" w:rsidRPr="00075649" w:rsidRDefault="006C7359">
      <w:pPr>
        <w:rPr>
          <w:rFonts w:ascii="Times New Roman" w:hAnsi="Times New Roman" w:cs="Times New Roman"/>
          <w:b/>
        </w:rPr>
      </w:pPr>
    </w:p>
    <w:p w14:paraId="0550C511" w14:textId="77777777" w:rsidR="004574A9" w:rsidRPr="00075649" w:rsidRDefault="00830D46">
      <w:pPr>
        <w:rPr>
          <w:rFonts w:ascii="Times New Roman" w:hAnsi="Times New Roman" w:cs="Times New Roman"/>
          <w:b/>
        </w:rPr>
      </w:pPr>
      <w:r w:rsidRPr="00075649">
        <w:rPr>
          <w:rFonts w:ascii="Times New Roman" w:hAnsi="Times New Roman" w:cs="Times New Roman"/>
          <w:b/>
        </w:rPr>
        <w:t>Accuracy Point Scale</w:t>
      </w:r>
    </w:p>
    <w:tbl>
      <w:tblPr>
        <w:tblStyle w:val="TableGrid"/>
        <w:tblW w:w="0" w:type="auto"/>
        <w:tblLook w:val="04A0" w:firstRow="1" w:lastRow="0" w:firstColumn="1" w:lastColumn="0" w:noHBand="0" w:noVBand="1"/>
      </w:tblPr>
      <w:tblGrid>
        <w:gridCol w:w="487"/>
        <w:gridCol w:w="5433"/>
        <w:gridCol w:w="8505"/>
      </w:tblGrid>
      <w:tr w:rsidR="00E8729C" w:rsidRPr="00075649" w14:paraId="18B5908B" w14:textId="77777777" w:rsidTr="00E8729C">
        <w:tc>
          <w:tcPr>
            <w:tcW w:w="487" w:type="dxa"/>
          </w:tcPr>
          <w:p w14:paraId="06A4C27E" w14:textId="77777777" w:rsidR="00FD6319" w:rsidRPr="00075649" w:rsidRDefault="00FD6319">
            <w:pPr>
              <w:rPr>
                <w:rFonts w:ascii="Times New Roman" w:hAnsi="Times New Roman" w:cs="Times New Roman"/>
                <w:b/>
              </w:rPr>
            </w:pPr>
            <w:r w:rsidRPr="00075649">
              <w:rPr>
                <w:rFonts w:ascii="Times New Roman" w:hAnsi="Times New Roman" w:cs="Times New Roman"/>
                <w:b/>
              </w:rPr>
              <w:t>#</w:t>
            </w:r>
          </w:p>
        </w:tc>
        <w:tc>
          <w:tcPr>
            <w:tcW w:w="5433" w:type="dxa"/>
          </w:tcPr>
          <w:p w14:paraId="79C620C7" w14:textId="77777777" w:rsidR="00FD6319" w:rsidRPr="00075649" w:rsidRDefault="00FD6319">
            <w:pPr>
              <w:rPr>
                <w:rFonts w:ascii="Times New Roman" w:hAnsi="Times New Roman" w:cs="Times New Roman"/>
                <w:b/>
              </w:rPr>
            </w:pPr>
            <w:r w:rsidRPr="00075649">
              <w:rPr>
                <w:rFonts w:ascii="Times New Roman" w:hAnsi="Times New Roman" w:cs="Times New Roman"/>
                <w:b/>
              </w:rPr>
              <w:t>Description</w:t>
            </w:r>
          </w:p>
        </w:tc>
        <w:tc>
          <w:tcPr>
            <w:tcW w:w="8505" w:type="dxa"/>
          </w:tcPr>
          <w:p w14:paraId="40E47DA9" w14:textId="77777777" w:rsidR="00FD6319" w:rsidRPr="00075649" w:rsidRDefault="00FD6319">
            <w:pPr>
              <w:rPr>
                <w:rFonts w:ascii="Times New Roman" w:hAnsi="Times New Roman" w:cs="Times New Roman"/>
                <w:b/>
              </w:rPr>
            </w:pPr>
            <w:r w:rsidRPr="00075649">
              <w:rPr>
                <w:rFonts w:ascii="Times New Roman" w:hAnsi="Times New Roman" w:cs="Times New Roman"/>
                <w:b/>
              </w:rPr>
              <w:t>Example Statement</w:t>
            </w:r>
          </w:p>
        </w:tc>
      </w:tr>
      <w:tr w:rsidR="00E8729C" w:rsidRPr="00075649" w14:paraId="69C629A3" w14:textId="77777777" w:rsidTr="00E8729C">
        <w:tc>
          <w:tcPr>
            <w:tcW w:w="487" w:type="dxa"/>
          </w:tcPr>
          <w:p w14:paraId="0876D74D" w14:textId="77777777" w:rsidR="00FD6319" w:rsidRPr="00075649" w:rsidRDefault="00FD6319">
            <w:pPr>
              <w:rPr>
                <w:rFonts w:ascii="Times New Roman" w:hAnsi="Times New Roman" w:cs="Times New Roman"/>
              </w:rPr>
            </w:pPr>
            <w:r w:rsidRPr="00075649">
              <w:rPr>
                <w:rFonts w:ascii="Times New Roman" w:hAnsi="Times New Roman" w:cs="Times New Roman"/>
              </w:rPr>
              <w:t>0</w:t>
            </w:r>
          </w:p>
        </w:tc>
        <w:tc>
          <w:tcPr>
            <w:tcW w:w="5433" w:type="dxa"/>
          </w:tcPr>
          <w:p w14:paraId="522E5E4B" w14:textId="77777777" w:rsidR="00FD6319" w:rsidRPr="00075649" w:rsidRDefault="00FD6319">
            <w:pPr>
              <w:rPr>
                <w:rFonts w:ascii="Times New Roman" w:hAnsi="Times New Roman" w:cs="Times New Roman"/>
              </w:rPr>
            </w:pPr>
            <w:r w:rsidRPr="00075649">
              <w:rPr>
                <w:rFonts w:ascii="Times New Roman" w:hAnsi="Times New Roman" w:cs="Times New Roman"/>
              </w:rPr>
              <w:t>No information provided</w:t>
            </w:r>
          </w:p>
        </w:tc>
        <w:tc>
          <w:tcPr>
            <w:tcW w:w="8505" w:type="dxa"/>
          </w:tcPr>
          <w:p w14:paraId="57E43B5C" w14:textId="77777777" w:rsidR="00FD6319" w:rsidRPr="00075649" w:rsidRDefault="00FD6319">
            <w:pPr>
              <w:rPr>
                <w:rFonts w:ascii="Times New Roman" w:hAnsi="Times New Roman" w:cs="Times New Roman"/>
              </w:rPr>
            </w:pPr>
            <w:r w:rsidRPr="00075649">
              <w:rPr>
                <w:rFonts w:ascii="Times New Roman" w:hAnsi="Times New Roman" w:cs="Times New Roman"/>
              </w:rPr>
              <w:t>−</w:t>
            </w:r>
          </w:p>
        </w:tc>
      </w:tr>
      <w:tr w:rsidR="00E8729C" w:rsidRPr="00075649" w14:paraId="724B8777" w14:textId="77777777" w:rsidTr="00E8729C">
        <w:tc>
          <w:tcPr>
            <w:tcW w:w="487" w:type="dxa"/>
          </w:tcPr>
          <w:p w14:paraId="72383DA9" w14:textId="77777777" w:rsidR="00FD6319" w:rsidRPr="00075649" w:rsidRDefault="00FD6319">
            <w:pPr>
              <w:rPr>
                <w:rFonts w:ascii="Times New Roman" w:hAnsi="Times New Roman" w:cs="Times New Roman"/>
              </w:rPr>
            </w:pPr>
            <w:r w:rsidRPr="00075649">
              <w:rPr>
                <w:rFonts w:ascii="Times New Roman" w:hAnsi="Times New Roman" w:cs="Times New Roman"/>
              </w:rPr>
              <w:t>1</w:t>
            </w:r>
          </w:p>
        </w:tc>
        <w:tc>
          <w:tcPr>
            <w:tcW w:w="5433" w:type="dxa"/>
          </w:tcPr>
          <w:p w14:paraId="72A2685D" w14:textId="77777777" w:rsidR="00FD6319" w:rsidRPr="00075649" w:rsidRDefault="00FD6319">
            <w:pPr>
              <w:rPr>
                <w:rFonts w:ascii="Times New Roman" w:hAnsi="Times New Roman" w:cs="Times New Roman"/>
              </w:rPr>
            </w:pPr>
            <w:r w:rsidRPr="00075649">
              <w:rPr>
                <w:rFonts w:ascii="Times New Roman" w:hAnsi="Times New Roman" w:cs="Times New Roman"/>
              </w:rPr>
              <w:t>Accuracy monitored with internal or check standards but no further details provided</w:t>
            </w:r>
          </w:p>
        </w:tc>
        <w:tc>
          <w:tcPr>
            <w:tcW w:w="8505" w:type="dxa"/>
          </w:tcPr>
          <w:p w14:paraId="5B8AAE3F" w14:textId="77777777" w:rsidR="00FD6319" w:rsidRPr="00075649" w:rsidRDefault="00FD6319">
            <w:pPr>
              <w:rPr>
                <w:rFonts w:ascii="Times New Roman" w:hAnsi="Times New Roman" w:cs="Times New Roman"/>
              </w:rPr>
            </w:pPr>
            <w:r w:rsidRPr="00075649">
              <w:rPr>
                <w:rFonts w:ascii="Times New Roman" w:hAnsi="Times New Roman" w:cs="Times New Roman"/>
              </w:rPr>
              <w:t>Analytical accuracy was monitored using in-house standard reference materials.</w:t>
            </w:r>
          </w:p>
        </w:tc>
      </w:tr>
      <w:tr w:rsidR="00E8729C" w:rsidRPr="00075649" w14:paraId="098EF3C3" w14:textId="77777777" w:rsidTr="00E8729C">
        <w:tc>
          <w:tcPr>
            <w:tcW w:w="487" w:type="dxa"/>
          </w:tcPr>
          <w:p w14:paraId="5698E59A" w14:textId="77777777" w:rsidR="00FD6319" w:rsidRPr="00075649" w:rsidRDefault="00FD6319">
            <w:pPr>
              <w:rPr>
                <w:rFonts w:ascii="Times New Roman" w:hAnsi="Times New Roman" w:cs="Times New Roman"/>
              </w:rPr>
            </w:pPr>
            <w:r w:rsidRPr="00075649">
              <w:rPr>
                <w:rFonts w:ascii="Times New Roman" w:hAnsi="Times New Roman" w:cs="Times New Roman"/>
              </w:rPr>
              <w:t>2</w:t>
            </w:r>
          </w:p>
        </w:tc>
        <w:tc>
          <w:tcPr>
            <w:tcW w:w="5433" w:type="dxa"/>
          </w:tcPr>
          <w:p w14:paraId="42AD2B13" w14:textId="77777777" w:rsidR="00FD6319" w:rsidRPr="00075649" w:rsidRDefault="00FD6319">
            <w:pPr>
              <w:rPr>
                <w:rFonts w:ascii="Times New Roman" w:hAnsi="Times New Roman" w:cs="Times New Roman"/>
              </w:rPr>
            </w:pPr>
            <w:r w:rsidRPr="00075649">
              <w:rPr>
                <w:rFonts w:ascii="Times New Roman" w:hAnsi="Times New Roman" w:cs="Times New Roman"/>
              </w:rPr>
              <w:t>Accuracy monitored with named internal standard reference materials (SRMs)</w:t>
            </w:r>
          </w:p>
        </w:tc>
        <w:tc>
          <w:tcPr>
            <w:tcW w:w="8505" w:type="dxa"/>
          </w:tcPr>
          <w:p w14:paraId="085A417C" w14:textId="77777777" w:rsidR="00FD6319" w:rsidRPr="00075649" w:rsidRDefault="00FD6319">
            <w:pPr>
              <w:rPr>
                <w:rFonts w:ascii="Times New Roman" w:hAnsi="Times New Roman" w:cs="Times New Roman"/>
              </w:rPr>
            </w:pPr>
            <w:r w:rsidRPr="00075649">
              <w:rPr>
                <w:rFonts w:ascii="Times New Roman" w:hAnsi="Times New Roman" w:cs="Times New Roman"/>
              </w:rPr>
              <w:t xml:space="preserve">Analytical accuracy was monitored using an internal bovine liver standard. </w:t>
            </w:r>
          </w:p>
        </w:tc>
      </w:tr>
      <w:tr w:rsidR="00E8729C" w:rsidRPr="00075649" w14:paraId="5B767334" w14:textId="77777777" w:rsidTr="00E8729C">
        <w:tc>
          <w:tcPr>
            <w:tcW w:w="487" w:type="dxa"/>
          </w:tcPr>
          <w:p w14:paraId="4C2A3EC7" w14:textId="77777777" w:rsidR="00FD6319" w:rsidRPr="00075649" w:rsidRDefault="00FD6319">
            <w:pPr>
              <w:rPr>
                <w:rFonts w:ascii="Times New Roman" w:hAnsi="Times New Roman" w:cs="Times New Roman"/>
              </w:rPr>
            </w:pPr>
            <w:r w:rsidRPr="00075649">
              <w:rPr>
                <w:rFonts w:ascii="Times New Roman" w:hAnsi="Times New Roman" w:cs="Times New Roman"/>
              </w:rPr>
              <w:t>3</w:t>
            </w:r>
          </w:p>
        </w:tc>
        <w:tc>
          <w:tcPr>
            <w:tcW w:w="5433" w:type="dxa"/>
          </w:tcPr>
          <w:p w14:paraId="0BB74850" w14:textId="77777777" w:rsidR="00FD6319" w:rsidRPr="00075649" w:rsidRDefault="00FD6319" w:rsidP="000E7439">
            <w:pPr>
              <w:rPr>
                <w:rFonts w:ascii="Times New Roman" w:hAnsi="Times New Roman" w:cs="Times New Roman"/>
              </w:rPr>
            </w:pPr>
            <w:r w:rsidRPr="00075649">
              <w:rPr>
                <w:rFonts w:ascii="Times New Roman" w:hAnsi="Times New Roman" w:cs="Times New Roman"/>
              </w:rPr>
              <w:t xml:space="preserve">Accuracy monitored with named SRMs, </w:t>
            </w:r>
            <w:r w:rsidRPr="00075649">
              <w:rPr>
                <w:rFonts w:ascii="Times New Roman" w:hAnsi="Times New Roman" w:cs="Times New Roman"/>
                <w:i/>
              </w:rPr>
              <w:t>δ</w:t>
            </w:r>
            <w:r w:rsidRPr="00075649">
              <w:rPr>
                <w:rFonts w:ascii="Times New Roman" w:hAnsi="Times New Roman" w:cs="Times New Roman"/>
                <w:vertAlign w:val="superscript"/>
              </w:rPr>
              <w:t xml:space="preserve"> </w:t>
            </w:r>
            <w:r w:rsidRPr="00075649">
              <w:rPr>
                <w:rFonts w:ascii="Times New Roman" w:hAnsi="Times New Roman" w:cs="Times New Roman"/>
              </w:rPr>
              <w:t xml:space="preserve">values given for checks if internal </w:t>
            </w:r>
          </w:p>
        </w:tc>
        <w:tc>
          <w:tcPr>
            <w:tcW w:w="8505" w:type="dxa"/>
          </w:tcPr>
          <w:p w14:paraId="115DEDBF" w14:textId="77777777" w:rsidR="00FD6319" w:rsidRPr="00075649" w:rsidRDefault="00FD6319" w:rsidP="000E7439">
            <w:pPr>
              <w:rPr>
                <w:rFonts w:ascii="Times New Roman" w:hAnsi="Times New Roman" w:cs="Times New Roman"/>
              </w:rPr>
            </w:pPr>
            <w:r w:rsidRPr="00075649">
              <w:rPr>
                <w:rFonts w:ascii="Times New Roman" w:hAnsi="Times New Roman" w:cs="Times New Roman"/>
              </w:rPr>
              <w:t xml:space="preserve">Analytical accuracy was monitored using an internal bovine liver standard that had long-term average </w:t>
            </w:r>
            <w:r w:rsidRPr="00075649">
              <w:rPr>
                <w:rFonts w:ascii="Times New Roman" w:hAnsi="Times New Roman" w:cs="Times New Roman"/>
                <w:i/>
              </w:rPr>
              <w:t>δ</w:t>
            </w:r>
            <w:r w:rsidRPr="00075649">
              <w:rPr>
                <w:rFonts w:ascii="Times New Roman" w:hAnsi="Times New Roman" w:cs="Times New Roman"/>
                <w:vertAlign w:val="superscript"/>
              </w:rPr>
              <w:t>13</w:t>
            </w:r>
            <w:r w:rsidRPr="00075649">
              <w:rPr>
                <w:rFonts w:ascii="Times New Roman" w:hAnsi="Times New Roman" w:cs="Times New Roman"/>
              </w:rPr>
              <w:t xml:space="preserve">C and </w:t>
            </w:r>
            <w:r w:rsidRPr="00075649">
              <w:rPr>
                <w:rFonts w:ascii="Times New Roman" w:hAnsi="Times New Roman" w:cs="Times New Roman"/>
                <w:i/>
              </w:rPr>
              <w:t>δ</w:t>
            </w:r>
            <w:r w:rsidRPr="00075649">
              <w:rPr>
                <w:rFonts w:ascii="Times New Roman" w:hAnsi="Times New Roman" w:cs="Times New Roman"/>
                <w:vertAlign w:val="superscript"/>
              </w:rPr>
              <w:t>15</w:t>
            </w:r>
            <w:r w:rsidRPr="00075649">
              <w:rPr>
                <w:rFonts w:ascii="Times New Roman" w:hAnsi="Times New Roman" w:cs="Times New Roman"/>
              </w:rPr>
              <w:t>N values of −21.04 and +7.5, respectively.</w:t>
            </w:r>
          </w:p>
        </w:tc>
      </w:tr>
      <w:tr w:rsidR="002E0959" w:rsidRPr="00075649" w14:paraId="0A286F1F" w14:textId="77777777" w:rsidTr="00E8729C">
        <w:tc>
          <w:tcPr>
            <w:tcW w:w="487" w:type="dxa"/>
          </w:tcPr>
          <w:p w14:paraId="06466159" w14:textId="4C3BA1C6" w:rsidR="002E0959" w:rsidRPr="00075649" w:rsidRDefault="002E0959">
            <w:pPr>
              <w:rPr>
                <w:rFonts w:ascii="Times New Roman" w:hAnsi="Times New Roman" w:cs="Times New Roman"/>
              </w:rPr>
            </w:pPr>
            <w:r w:rsidRPr="00075649">
              <w:rPr>
                <w:rFonts w:ascii="Times New Roman" w:hAnsi="Times New Roman" w:cs="Times New Roman"/>
              </w:rPr>
              <w:t>3</w:t>
            </w:r>
          </w:p>
        </w:tc>
        <w:tc>
          <w:tcPr>
            <w:tcW w:w="5433" w:type="dxa"/>
          </w:tcPr>
          <w:p w14:paraId="55113F77" w14:textId="5D0DFC6B" w:rsidR="002E0959" w:rsidRPr="00075649" w:rsidRDefault="002E0959" w:rsidP="000E7439">
            <w:pPr>
              <w:rPr>
                <w:rFonts w:ascii="Times New Roman" w:hAnsi="Times New Roman" w:cs="Times New Roman"/>
              </w:rPr>
            </w:pPr>
            <w:r w:rsidRPr="00075649">
              <w:rPr>
                <w:rFonts w:ascii="Times New Roman" w:hAnsi="Times New Roman" w:cs="Times New Roman"/>
              </w:rPr>
              <w:t xml:space="preserve">Accuracy monitored with named SRMs, </w:t>
            </w:r>
            <w:r w:rsidRPr="00075649">
              <w:rPr>
                <w:rFonts w:ascii="Times New Roman" w:hAnsi="Times New Roman" w:cs="Times New Roman"/>
                <w:i/>
              </w:rPr>
              <w:t xml:space="preserve">δ </w:t>
            </w:r>
            <w:r w:rsidRPr="00075649">
              <w:rPr>
                <w:rFonts w:ascii="Times New Roman" w:hAnsi="Times New Roman" w:cs="Times New Roman"/>
              </w:rPr>
              <w:t>values for runs are given, but known values are not</w:t>
            </w:r>
          </w:p>
        </w:tc>
        <w:tc>
          <w:tcPr>
            <w:tcW w:w="8505" w:type="dxa"/>
          </w:tcPr>
          <w:p w14:paraId="11BC918C" w14:textId="4CDF35BD" w:rsidR="002E0959" w:rsidRPr="00075649" w:rsidRDefault="002E0959" w:rsidP="000E7439">
            <w:pPr>
              <w:rPr>
                <w:rFonts w:ascii="Times New Roman" w:hAnsi="Times New Roman" w:cs="Times New Roman"/>
              </w:rPr>
            </w:pPr>
            <w:r w:rsidRPr="00075649">
              <w:rPr>
                <w:rFonts w:ascii="Times New Roman" w:hAnsi="Times New Roman" w:cs="Times New Roman"/>
              </w:rPr>
              <w:t xml:space="preserve">Analytical accuracy was monitored using an internal bovine liver standard, with </w:t>
            </w:r>
            <w:r w:rsidRPr="00075649">
              <w:rPr>
                <w:rFonts w:ascii="Times New Roman" w:hAnsi="Times New Roman" w:cs="Times New Roman"/>
                <w:i/>
              </w:rPr>
              <w:t>δ</w:t>
            </w:r>
            <w:r w:rsidRPr="00075649">
              <w:rPr>
                <w:rFonts w:ascii="Times New Roman" w:hAnsi="Times New Roman" w:cs="Times New Roman"/>
                <w:vertAlign w:val="superscript"/>
              </w:rPr>
              <w:t>13</w:t>
            </w:r>
            <w:r w:rsidRPr="00075649">
              <w:rPr>
                <w:rFonts w:ascii="Times New Roman" w:hAnsi="Times New Roman" w:cs="Times New Roman"/>
              </w:rPr>
              <w:t xml:space="preserve">C and </w:t>
            </w:r>
            <w:r w:rsidRPr="00075649">
              <w:rPr>
                <w:rFonts w:ascii="Times New Roman" w:hAnsi="Times New Roman" w:cs="Times New Roman"/>
                <w:i/>
              </w:rPr>
              <w:t>δ</w:t>
            </w:r>
            <w:r w:rsidRPr="00075649">
              <w:rPr>
                <w:rFonts w:ascii="Times New Roman" w:hAnsi="Times New Roman" w:cs="Times New Roman"/>
                <w:vertAlign w:val="superscript"/>
              </w:rPr>
              <w:t>15</w:t>
            </w:r>
            <w:r w:rsidRPr="00075649">
              <w:rPr>
                <w:rFonts w:ascii="Times New Roman" w:hAnsi="Times New Roman" w:cs="Times New Roman"/>
              </w:rPr>
              <w:t>N values of −21.14 and +7.4 ‰ (</w:t>
            </w:r>
            <w:r w:rsidRPr="00075649">
              <w:rPr>
                <w:rFonts w:ascii="Times New Roman" w:hAnsi="Times New Roman" w:cs="Times New Roman"/>
                <w:i/>
              </w:rPr>
              <w:t>n</w:t>
            </w:r>
            <w:r w:rsidRPr="00075649">
              <w:rPr>
                <w:rFonts w:ascii="Times New Roman" w:hAnsi="Times New Roman" w:cs="Times New Roman"/>
              </w:rPr>
              <w:t xml:space="preserve">=14), respectively. </w:t>
            </w:r>
          </w:p>
        </w:tc>
      </w:tr>
      <w:tr w:rsidR="00E8729C" w:rsidRPr="00075649" w14:paraId="258FB96F" w14:textId="77777777" w:rsidTr="00E8729C">
        <w:tc>
          <w:tcPr>
            <w:tcW w:w="487" w:type="dxa"/>
          </w:tcPr>
          <w:p w14:paraId="6A2E8248" w14:textId="77777777" w:rsidR="00FD6319" w:rsidRPr="00075649" w:rsidRDefault="00FD6319">
            <w:pPr>
              <w:rPr>
                <w:rFonts w:ascii="Times New Roman" w:hAnsi="Times New Roman" w:cs="Times New Roman"/>
              </w:rPr>
            </w:pPr>
            <w:r w:rsidRPr="00075649">
              <w:rPr>
                <w:rFonts w:ascii="Times New Roman" w:hAnsi="Times New Roman" w:cs="Times New Roman"/>
              </w:rPr>
              <w:t>3</w:t>
            </w:r>
          </w:p>
        </w:tc>
        <w:tc>
          <w:tcPr>
            <w:tcW w:w="5433" w:type="dxa"/>
          </w:tcPr>
          <w:p w14:paraId="1548EFAE" w14:textId="77777777" w:rsidR="00FD6319" w:rsidRPr="00075649" w:rsidRDefault="00FD6319" w:rsidP="00FD6319">
            <w:pPr>
              <w:rPr>
                <w:rFonts w:ascii="Times New Roman" w:hAnsi="Times New Roman" w:cs="Times New Roman"/>
              </w:rPr>
            </w:pPr>
            <w:r w:rsidRPr="00075649">
              <w:rPr>
                <w:rFonts w:ascii="Times New Roman" w:hAnsi="Times New Roman" w:cs="Times New Roman"/>
              </w:rPr>
              <w:t>Accuracy monitored with international SRMs</w:t>
            </w:r>
          </w:p>
        </w:tc>
        <w:tc>
          <w:tcPr>
            <w:tcW w:w="8505" w:type="dxa"/>
          </w:tcPr>
          <w:p w14:paraId="2A1FB2CA" w14:textId="77777777" w:rsidR="00FD6319" w:rsidRPr="00075649" w:rsidRDefault="00FD6319" w:rsidP="000E7439">
            <w:pPr>
              <w:rPr>
                <w:rFonts w:ascii="Times New Roman" w:hAnsi="Times New Roman" w:cs="Times New Roman"/>
              </w:rPr>
            </w:pPr>
            <w:r w:rsidRPr="00075649">
              <w:rPr>
                <w:rFonts w:ascii="Times New Roman" w:hAnsi="Times New Roman" w:cs="Times New Roman"/>
              </w:rPr>
              <w:t>Analytical accuracy was monitored using IAEA-CH-7.</w:t>
            </w:r>
          </w:p>
          <w:p w14:paraId="1D1ABB4A" w14:textId="77777777" w:rsidR="00FD6319" w:rsidRPr="00075649" w:rsidRDefault="00FD6319" w:rsidP="000E7439">
            <w:pPr>
              <w:rPr>
                <w:rFonts w:ascii="Times New Roman" w:hAnsi="Times New Roman" w:cs="Times New Roman"/>
                <w:i/>
              </w:rPr>
            </w:pPr>
            <w:r w:rsidRPr="00075649">
              <w:rPr>
                <w:rFonts w:ascii="Times New Roman" w:hAnsi="Times New Roman" w:cs="Times New Roman"/>
                <w:i/>
              </w:rPr>
              <w:t xml:space="preserve">Note that while it would be convenient if the δ values were provided, if the international SRMs are named, these values can be easily checked. </w:t>
            </w:r>
            <w:r w:rsidR="00334E76" w:rsidRPr="00075649">
              <w:rPr>
                <w:rFonts w:ascii="Times New Roman" w:hAnsi="Times New Roman" w:cs="Times New Roman"/>
                <w:i/>
              </w:rPr>
              <w:t>This comment applies throughout this table.</w:t>
            </w:r>
          </w:p>
        </w:tc>
      </w:tr>
      <w:tr w:rsidR="00306C20" w:rsidRPr="00075649" w14:paraId="51C2093A" w14:textId="77777777" w:rsidTr="00E8729C">
        <w:tc>
          <w:tcPr>
            <w:tcW w:w="487" w:type="dxa"/>
          </w:tcPr>
          <w:p w14:paraId="51CBA79E" w14:textId="1BE8C50C" w:rsidR="00306C20" w:rsidRPr="00075649" w:rsidRDefault="00306C20">
            <w:pPr>
              <w:rPr>
                <w:rFonts w:ascii="Times New Roman" w:hAnsi="Times New Roman" w:cs="Times New Roman"/>
              </w:rPr>
            </w:pPr>
            <w:r w:rsidRPr="00075649">
              <w:rPr>
                <w:rFonts w:ascii="Times New Roman" w:hAnsi="Times New Roman" w:cs="Times New Roman"/>
              </w:rPr>
              <w:t>3</w:t>
            </w:r>
          </w:p>
        </w:tc>
        <w:tc>
          <w:tcPr>
            <w:tcW w:w="5433" w:type="dxa"/>
          </w:tcPr>
          <w:p w14:paraId="0CEA4529" w14:textId="2405A648" w:rsidR="00306C20" w:rsidRPr="00075649" w:rsidRDefault="00306C20">
            <w:pPr>
              <w:rPr>
                <w:rFonts w:ascii="Times New Roman" w:hAnsi="Times New Roman" w:cs="Times New Roman"/>
              </w:rPr>
            </w:pPr>
            <w:r w:rsidRPr="00075649">
              <w:rPr>
                <w:rFonts w:ascii="Times New Roman" w:hAnsi="Times New Roman" w:cs="Times New Roman"/>
              </w:rPr>
              <w:t>Accuracy monitored with named in-house standards, ± on measurement given but accepted values and precision not</w:t>
            </w:r>
          </w:p>
        </w:tc>
        <w:tc>
          <w:tcPr>
            <w:tcW w:w="8505" w:type="dxa"/>
          </w:tcPr>
          <w:p w14:paraId="126BEF25" w14:textId="569D9560" w:rsidR="00306C20" w:rsidRPr="00075649" w:rsidRDefault="00306C20" w:rsidP="00902E6C">
            <w:pPr>
              <w:rPr>
                <w:rFonts w:ascii="Times New Roman" w:hAnsi="Times New Roman" w:cs="Times New Roman"/>
              </w:rPr>
            </w:pPr>
            <w:r w:rsidRPr="00075649">
              <w:rPr>
                <w:rFonts w:ascii="Times New Roman" w:hAnsi="Times New Roman" w:cs="Times New Roman"/>
              </w:rPr>
              <w:t xml:space="preserve">Accuracy for </w:t>
            </w:r>
            <w:r w:rsidRPr="00075649">
              <w:rPr>
                <w:rFonts w:ascii="Times New Roman" w:hAnsi="Times New Roman" w:cs="Times New Roman"/>
                <w:i/>
              </w:rPr>
              <w:t>δ</w:t>
            </w:r>
            <w:r w:rsidRPr="00075649">
              <w:rPr>
                <w:rFonts w:ascii="Times New Roman" w:hAnsi="Times New Roman" w:cs="Times New Roman"/>
                <w:vertAlign w:val="superscript"/>
              </w:rPr>
              <w:t>13</w:t>
            </w:r>
            <w:r w:rsidRPr="00075649">
              <w:rPr>
                <w:rFonts w:ascii="Times New Roman" w:hAnsi="Times New Roman" w:cs="Times New Roman"/>
              </w:rPr>
              <w:t xml:space="preserve">C was ±0.2 ‰ based on repeated analysis of an internal bovine liver standard. </w:t>
            </w:r>
          </w:p>
        </w:tc>
      </w:tr>
      <w:tr w:rsidR="00E8729C" w:rsidRPr="00075649" w14:paraId="1E5F7E41" w14:textId="77777777" w:rsidTr="00E8729C">
        <w:tc>
          <w:tcPr>
            <w:tcW w:w="487" w:type="dxa"/>
          </w:tcPr>
          <w:p w14:paraId="15C9AFF8" w14:textId="77777777" w:rsidR="00FD6319" w:rsidRPr="00075649" w:rsidRDefault="00FD6319">
            <w:pPr>
              <w:rPr>
                <w:rFonts w:ascii="Times New Roman" w:hAnsi="Times New Roman" w:cs="Times New Roman"/>
              </w:rPr>
            </w:pPr>
            <w:r w:rsidRPr="00075649">
              <w:rPr>
                <w:rFonts w:ascii="Times New Roman" w:hAnsi="Times New Roman" w:cs="Times New Roman"/>
              </w:rPr>
              <w:t>4</w:t>
            </w:r>
          </w:p>
        </w:tc>
        <w:tc>
          <w:tcPr>
            <w:tcW w:w="5433" w:type="dxa"/>
          </w:tcPr>
          <w:p w14:paraId="75706BFF" w14:textId="77777777" w:rsidR="00FD6319" w:rsidRPr="00075649" w:rsidRDefault="00FD6319">
            <w:pPr>
              <w:rPr>
                <w:rFonts w:ascii="Times New Roman" w:hAnsi="Times New Roman" w:cs="Times New Roman"/>
              </w:rPr>
            </w:pPr>
            <w:r w:rsidRPr="00075649">
              <w:rPr>
                <w:rFonts w:ascii="Times New Roman" w:hAnsi="Times New Roman" w:cs="Times New Roman"/>
              </w:rPr>
              <w:t xml:space="preserve">Accuracy monitored with named SRMs, </w:t>
            </w:r>
            <w:r w:rsidRPr="00075649">
              <w:rPr>
                <w:rFonts w:ascii="Times New Roman" w:hAnsi="Times New Roman" w:cs="Times New Roman"/>
                <w:i/>
              </w:rPr>
              <w:t xml:space="preserve">δ </w:t>
            </w:r>
            <w:r w:rsidRPr="00075649">
              <w:rPr>
                <w:rFonts w:ascii="Times New Roman" w:hAnsi="Times New Roman" w:cs="Times New Roman"/>
              </w:rPr>
              <w:t>values are given, average values for check standards associated with runs in paper provided</w:t>
            </w:r>
          </w:p>
        </w:tc>
        <w:tc>
          <w:tcPr>
            <w:tcW w:w="8505" w:type="dxa"/>
          </w:tcPr>
          <w:p w14:paraId="74EC0A99" w14:textId="1E7A50E3" w:rsidR="00FD6319" w:rsidRPr="00075649" w:rsidRDefault="00FD6319" w:rsidP="00902E6C">
            <w:pPr>
              <w:rPr>
                <w:rFonts w:ascii="Times New Roman" w:hAnsi="Times New Roman" w:cs="Times New Roman"/>
              </w:rPr>
            </w:pPr>
            <w:r w:rsidRPr="00075649">
              <w:rPr>
                <w:rFonts w:ascii="Times New Roman" w:hAnsi="Times New Roman" w:cs="Times New Roman"/>
              </w:rPr>
              <w:t xml:space="preserve">Analytical accuracy was monitored using an internal bovine liver standard that had average </w:t>
            </w:r>
            <w:r w:rsidRPr="00075649">
              <w:rPr>
                <w:rFonts w:ascii="Times New Roman" w:hAnsi="Times New Roman" w:cs="Times New Roman"/>
                <w:i/>
              </w:rPr>
              <w:t>δ</w:t>
            </w:r>
            <w:r w:rsidRPr="00075649">
              <w:rPr>
                <w:rFonts w:ascii="Times New Roman" w:hAnsi="Times New Roman" w:cs="Times New Roman"/>
                <w:vertAlign w:val="superscript"/>
              </w:rPr>
              <w:t>13</w:t>
            </w:r>
            <w:r w:rsidRPr="00075649">
              <w:rPr>
                <w:rFonts w:ascii="Times New Roman" w:hAnsi="Times New Roman" w:cs="Times New Roman"/>
              </w:rPr>
              <w:t xml:space="preserve">C and </w:t>
            </w:r>
            <w:r w:rsidRPr="00075649">
              <w:rPr>
                <w:rFonts w:ascii="Times New Roman" w:hAnsi="Times New Roman" w:cs="Times New Roman"/>
                <w:i/>
              </w:rPr>
              <w:t>δ</w:t>
            </w:r>
            <w:r w:rsidRPr="00075649">
              <w:rPr>
                <w:rFonts w:ascii="Times New Roman" w:hAnsi="Times New Roman" w:cs="Times New Roman"/>
                <w:vertAlign w:val="superscript"/>
              </w:rPr>
              <w:t>15</w:t>
            </w:r>
            <w:r w:rsidRPr="00075649">
              <w:rPr>
                <w:rFonts w:ascii="Times New Roman" w:hAnsi="Times New Roman" w:cs="Times New Roman"/>
              </w:rPr>
              <w:t>N values of −</w:t>
            </w:r>
            <w:r w:rsidR="00902E6C" w:rsidRPr="00075649">
              <w:rPr>
                <w:rFonts w:ascii="Times New Roman" w:hAnsi="Times New Roman" w:cs="Times New Roman"/>
              </w:rPr>
              <w:t>13</w:t>
            </w:r>
            <w:r w:rsidR="006C6CC4" w:rsidRPr="00075649">
              <w:rPr>
                <w:rFonts w:ascii="Times New Roman" w:hAnsi="Times New Roman" w:cs="Times New Roman"/>
              </w:rPr>
              <w:t xml:space="preserve">.06±0.09 </w:t>
            </w:r>
            <w:r w:rsidRPr="00075649">
              <w:rPr>
                <w:rFonts w:ascii="Times New Roman" w:hAnsi="Times New Roman" w:cs="Times New Roman"/>
              </w:rPr>
              <w:t xml:space="preserve">and +7.5±0.1 </w:t>
            </w:r>
            <w:r w:rsidR="006C6CC4" w:rsidRPr="00075649">
              <w:rPr>
                <w:rFonts w:ascii="Times New Roman" w:hAnsi="Times New Roman" w:cs="Times New Roman"/>
              </w:rPr>
              <w:t xml:space="preserve">‰ </w:t>
            </w:r>
            <w:r w:rsidRPr="00075649">
              <w:rPr>
                <w:rFonts w:ascii="Times New Roman" w:hAnsi="Times New Roman" w:cs="Times New Roman"/>
              </w:rPr>
              <w:t>(</w:t>
            </w:r>
            <w:r w:rsidRPr="00075649">
              <w:rPr>
                <w:rFonts w:ascii="Times New Roman" w:hAnsi="Times New Roman" w:cs="Times New Roman"/>
                <w:i/>
              </w:rPr>
              <w:t>n</w:t>
            </w:r>
            <w:r w:rsidRPr="00075649">
              <w:rPr>
                <w:rFonts w:ascii="Times New Roman" w:hAnsi="Times New Roman" w:cs="Times New Roman"/>
              </w:rPr>
              <w:t>=36), respectively, which compared well with its long term average values of −</w:t>
            </w:r>
            <w:r w:rsidR="00902E6C" w:rsidRPr="00075649">
              <w:rPr>
                <w:rFonts w:ascii="Times New Roman" w:hAnsi="Times New Roman" w:cs="Times New Roman"/>
              </w:rPr>
              <w:t>13</w:t>
            </w:r>
            <w:r w:rsidRPr="00075649">
              <w:rPr>
                <w:rFonts w:ascii="Times New Roman" w:hAnsi="Times New Roman" w:cs="Times New Roman"/>
              </w:rPr>
              <w:t>.04±0.05 and +7.4±</w:t>
            </w:r>
            <w:r w:rsidR="00902E6C" w:rsidRPr="00075649">
              <w:rPr>
                <w:rFonts w:ascii="Times New Roman" w:hAnsi="Times New Roman" w:cs="Times New Roman"/>
              </w:rPr>
              <w:t>0.1</w:t>
            </w:r>
            <w:r w:rsidR="006C6CC4" w:rsidRPr="00075649">
              <w:rPr>
                <w:rFonts w:ascii="Times New Roman" w:hAnsi="Times New Roman" w:cs="Times New Roman"/>
              </w:rPr>
              <w:t xml:space="preserve"> ‰</w:t>
            </w:r>
            <w:r w:rsidRPr="00075649">
              <w:rPr>
                <w:rFonts w:ascii="Times New Roman" w:hAnsi="Times New Roman" w:cs="Times New Roman"/>
              </w:rPr>
              <w:t xml:space="preserve">. </w:t>
            </w:r>
            <w:r w:rsidR="00902E6C" w:rsidRPr="00075649">
              <w:rPr>
                <w:rFonts w:ascii="Times New Roman" w:hAnsi="Times New Roman" w:cs="Times New Roman"/>
              </w:rPr>
              <w:t xml:space="preserve">Alternatively, additional details could be provided as detailed in Table Y. </w:t>
            </w:r>
          </w:p>
        </w:tc>
      </w:tr>
    </w:tbl>
    <w:p w14:paraId="507B4207" w14:textId="77777777" w:rsidR="004574A9" w:rsidRPr="00075649" w:rsidRDefault="004574A9">
      <w:pPr>
        <w:rPr>
          <w:rFonts w:ascii="Times New Roman" w:hAnsi="Times New Roman" w:cs="Times New Roman"/>
        </w:rPr>
      </w:pPr>
    </w:p>
    <w:p w14:paraId="7BA53CC9" w14:textId="77777777" w:rsidR="00E8729C" w:rsidRPr="00075649" w:rsidRDefault="00E8729C">
      <w:pPr>
        <w:rPr>
          <w:rFonts w:ascii="Times New Roman" w:hAnsi="Times New Roman" w:cs="Times New Roman"/>
          <w:b/>
        </w:rPr>
      </w:pPr>
      <w:bookmarkStart w:id="0" w:name="_GoBack"/>
      <w:bookmarkEnd w:id="0"/>
      <w:r w:rsidRPr="00075649">
        <w:rPr>
          <w:rFonts w:ascii="Times New Roman" w:hAnsi="Times New Roman" w:cs="Times New Roman"/>
          <w:b/>
        </w:rPr>
        <w:br w:type="page"/>
      </w:r>
    </w:p>
    <w:p w14:paraId="23A0EC26" w14:textId="3FECD49C" w:rsidR="000E7439" w:rsidRPr="00075649" w:rsidRDefault="000E7439" w:rsidP="000E7439">
      <w:pPr>
        <w:rPr>
          <w:rFonts w:ascii="Times New Roman" w:hAnsi="Times New Roman" w:cs="Times New Roman"/>
          <w:b/>
        </w:rPr>
      </w:pPr>
      <w:r w:rsidRPr="00075649">
        <w:rPr>
          <w:rFonts w:ascii="Times New Roman" w:hAnsi="Times New Roman" w:cs="Times New Roman"/>
          <w:b/>
        </w:rPr>
        <w:lastRenderedPageBreak/>
        <w:t>Calibration Point Scale</w:t>
      </w:r>
    </w:p>
    <w:tbl>
      <w:tblPr>
        <w:tblStyle w:val="TableGrid"/>
        <w:tblW w:w="0" w:type="auto"/>
        <w:tblLook w:val="04A0" w:firstRow="1" w:lastRow="0" w:firstColumn="1" w:lastColumn="0" w:noHBand="0" w:noVBand="1"/>
      </w:tblPr>
      <w:tblGrid>
        <w:gridCol w:w="392"/>
        <w:gridCol w:w="6520"/>
        <w:gridCol w:w="7513"/>
      </w:tblGrid>
      <w:tr w:rsidR="00E8729C" w:rsidRPr="00075649" w14:paraId="6EDCC160" w14:textId="77777777" w:rsidTr="006C138B">
        <w:tc>
          <w:tcPr>
            <w:tcW w:w="392" w:type="dxa"/>
          </w:tcPr>
          <w:p w14:paraId="6F902CF7" w14:textId="77777777" w:rsidR="000B6FDA" w:rsidRPr="00075649" w:rsidRDefault="000B6FDA" w:rsidP="000B6FDA">
            <w:pPr>
              <w:rPr>
                <w:rFonts w:ascii="Times New Roman" w:hAnsi="Times New Roman" w:cs="Times New Roman"/>
                <w:b/>
                <w:spacing w:val="-4"/>
              </w:rPr>
            </w:pPr>
            <w:r w:rsidRPr="00075649">
              <w:rPr>
                <w:rFonts w:ascii="Times New Roman" w:hAnsi="Times New Roman" w:cs="Times New Roman"/>
                <w:b/>
                <w:spacing w:val="-4"/>
              </w:rPr>
              <w:t>#</w:t>
            </w:r>
          </w:p>
        </w:tc>
        <w:tc>
          <w:tcPr>
            <w:tcW w:w="6520" w:type="dxa"/>
          </w:tcPr>
          <w:p w14:paraId="091A04A8" w14:textId="77777777" w:rsidR="000B6FDA" w:rsidRPr="00075649" w:rsidRDefault="000B6FDA" w:rsidP="000B6FDA">
            <w:pPr>
              <w:rPr>
                <w:rFonts w:ascii="Times New Roman" w:hAnsi="Times New Roman" w:cs="Times New Roman"/>
                <w:b/>
                <w:spacing w:val="-4"/>
              </w:rPr>
            </w:pPr>
            <w:r w:rsidRPr="00075649">
              <w:rPr>
                <w:rFonts w:ascii="Times New Roman" w:hAnsi="Times New Roman" w:cs="Times New Roman"/>
                <w:b/>
                <w:spacing w:val="-4"/>
              </w:rPr>
              <w:t>Description</w:t>
            </w:r>
          </w:p>
        </w:tc>
        <w:tc>
          <w:tcPr>
            <w:tcW w:w="7513" w:type="dxa"/>
          </w:tcPr>
          <w:p w14:paraId="46315D80" w14:textId="77777777" w:rsidR="000B6FDA" w:rsidRPr="00075649" w:rsidRDefault="000B6FDA" w:rsidP="000B6FDA">
            <w:pPr>
              <w:rPr>
                <w:rFonts w:ascii="Times New Roman" w:hAnsi="Times New Roman" w:cs="Times New Roman"/>
                <w:b/>
                <w:spacing w:val="-4"/>
              </w:rPr>
            </w:pPr>
            <w:r w:rsidRPr="00075649">
              <w:rPr>
                <w:rFonts w:ascii="Times New Roman" w:hAnsi="Times New Roman" w:cs="Times New Roman"/>
                <w:b/>
                <w:spacing w:val="-4"/>
              </w:rPr>
              <w:t>Example Statement</w:t>
            </w:r>
          </w:p>
        </w:tc>
      </w:tr>
      <w:tr w:rsidR="00E8729C" w:rsidRPr="00075649" w14:paraId="63A87005" w14:textId="77777777" w:rsidTr="006C138B">
        <w:tc>
          <w:tcPr>
            <w:tcW w:w="392" w:type="dxa"/>
          </w:tcPr>
          <w:p w14:paraId="25F383D3" w14:textId="77777777" w:rsidR="00FD6319" w:rsidRPr="00075649" w:rsidRDefault="00FD6319" w:rsidP="000E7439">
            <w:pPr>
              <w:rPr>
                <w:rFonts w:ascii="Times New Roman" w:hAnsi="Times New Roman" w:cs="Times New Roman"/>
                <w:spacing w:val="-4"/>
              </w:rPr>
            </w:pPr>
            <w:r w:rsidRPr="00075649">
              <w:rPr>
                <w:rFonts w:ascii="Times New Roman" w:hAnsi="Times New Roman" w:cs="Times New Roman"/>
                <w:spacing w:val="-4"/>
              </w:rPr>
              <w:t>0</w:t>
            </w:r>
          </w:p>
        </w:tc>
        <w:tc>
          <w:tcPr>
            <w:tcW w:w="6520" w:type="dxa"/>
          </w:tcPr>
          <w:p w14:paraId="0A150A8D" w14:textId="77777777" w:rsidR="00FD6319" w:rsidRPr="00075649" w:rsidRDefault="00FD6319" w:rsidP="000E7439">
            <w:pPr>
              <w:rPr>
                <w:rFonts w:ascii="Times New Roman" w:hAnsi="Times New Roman" w:cs="Times New Roman"/>
                <w:spacing w:val="-4"/>
              </w:rPr>
            </w:pPr>
            <w:r w:rsidRPr="00075649">
              <w:rPr>
                <w:rFonts w:ascii="Times New Roman" w:hAnsi="Times New Roman" w:cs="Times New Roman"/>
                <w:spacing w:val="-4"/>
              </w:rPr>
              <w:t>No information provided</w:t>
            </w:r>
          </w:p>
        </w:tc>
        <w:tc>
          <w:tcPr>
            <w:tcW w:w="7513" w:type="dxa"/>
          </w:tcPr>
          <w:p w14:paraId="64426EFB" w14:textId="77777777" w:rsidR="00FD6319" w:rsidRPr="00075649" w:rsidRDefault="00FD6319" w:rsidP="000E7439">
            <w:pPr>
              <w:rPr>
                <w:rFonts w:ascii="Times New Roman" w:hAnsi="Times New Roman" w:cs="Times New Roman"/>
                <w:spacing w:val="-4"/>
              </w:rPr>
            </w:pPr>
            <w:r w:rsidRPr="00075649">
              <w:rPr>
                <w:rFonts w:ascii="Times New Roman" w:hAnsi="Times New Roman" w:cs="Times New Roman"/>
                <w:spacing w:val="-4"/>
              </w:rPr>
              <w:t>−</w:t>
            </w:r>
          </w:p>
        </w:tc>
      </w:tr>
      <w:tr w:rsidR="00E8729C" w:rsidRPr="00075649" w14:paraId="7D94615A" w14:textId="77777777" w:rsidTr="006C138B">
        <w:tc>
          <w:tcPr>
            <w:tcW w:w="392" w:type="dxa"/>
          </w:tcPr>
          <w:p w14:paraId="4FDE4BAE" w14:textId="77777777" w:rsidR="00FD6319" w:rsidRPr="00075649" w:rsidRDefault="00FD6319" w:rsidP="000E7439">
            <w:pPr>
              <w:rPr>
                <w:rFonts w:ascii="Times New Roman" w:hAnsi="Times New Roman" w:cs="Times New Roman"/>
                <w:spacing w:val="-4"/>
              </w:rPr>
            </w:pPr>
            <w:r w:rsidRPr="00075649">
              <w:rPr>
                <w:rFonts w:ascii="Times New Roman" w:hAnsi="Times New Roman" w:cs="Times New Roman"/>
                <w:spacing w:val="-4"/>
              </w:rPr>
              <w:t>1</w:t>
            </w:r>
          </w:p>
        </w:tc>
        <w:tc>
          <w:tcPr>
            <w:tcW w:w="6520" w:type="dxa"/>
          </w:tcPr>
          <w:p w14:paraId="1E0A2037" w14:textId="4101EF94" w:rsidR="00FD6319" w:rsidRPr="00075649" w:rsidRDefault="00FD6319" w:rsidP="000E7439">
            <w:pPr>
              <w:rPr>
                <w:rFonts w:ascii="Times New Roman" w:hAnsi="Times New Roman" w:cs="Times New Roman"/>
                <w:spacing w:val="-4"/>
              </w:rPr>
            </w:pPr>
            <w:r w:rsidRPr="00075649">
              <w:rPr>
                <w:rFonts w:ascii="Times New Roman" w:hAnsi="Times New Roman" w:cs="Times New Roman"/>
                <w:spacing w:val="-4"/>
              </w:rPr>
              <w:t xml:space="preserve">Data calibrated with internal </w:t>
            </w:r>
            <w:r w:rsidR="0038345E" w:rsidRPr="00075649">
              <w:rPr>
                <w:rFonts w:ascii="Times New Roman" w:hAnsi="Times New Roman" w:cs="Times New Roman"/>
                <w:spacing w:val="-4"/>
              </w:rPr>
              <w:t xml:space="preserve">(or non-specific) </w:t>
            </w:r>
            <w:r w:rsidRPr="00075649">
              <w:rPr>
                <w:rFonts w:ascii="Times New Roman" w:hAnsi="Times New Roman" w:cs="Times New Roman"/>
                <w:spacing w:val="-4"/>
              </w:rPr>
              <w:t>reference materials but no details</w:t>
            </w:r>
          </w:p>
        </w:tc>
        <w:tc>
          <w:tcPr>
            <w:tcW w:w="7513" w:type="dxa"/>
          </w:tcPr>
          <w:p w14:paraId="058294D5" w14:textId="77777777" w:rsidR="00FD6319" w:rsidRPr="00075649" w:rsidRDefault="00FD6319" w:rsidP="00FD6319">
            <w:pPr>
              <w:rPr>
                <w:rFonts w:ascii="Times New Roman" w:hAnsi="Times New Roman" w:cs="Times New Roman"/>
                <w:spacing w:val="-4"/>
              </w:rPr>
            </w:pPr>
            <w:r w:rsidRPr="00075649">
              <w:rPr>
                <w:rFonts w:ascii="Times New Roman" w:hAnsi="Times New Roman" w:cs="Times New Roman"/>
                <w:spacing w:val="-4"/>
              </w:rPr>
              <w:t xml:space="preserve">Carbon isotopic compositions were calibrated relative to VPDB using </w:t>
            </w:r>
            <w:r w:rsidR="00334E76" w:rsidRPr="00075649">
              <w:rPr>
                <w:rFonts w:ascii="Times New Roman" w:hAnsi="Times New Roman" w:cs="Times New Roman"/>
                <w:spacing w:val="-4"/>
              </w:rPr>
              <w:t xml:space="preserve">in-house reference materials. </w:t>
            </w:r>
            <w:r w:rsidRPr="00075649">
              <w:rPr>
                <w:rFonts w:ascii="Times New Roman" w:hAnsi="Times New Roman" w:cs="Times New Roman"/>
                <w:spacing w:val="-4"/>
              </w:rPr>
              <w:t xml:space="preserve"> </w:t>
            </w:r>
          </w:p>
        </w:tc>
      </w:tr>
      <w:tr w:rsidR="001C22CD" w:rsidRPr="00075649" w14:paraId="3817CF0A" w14:textId="77777777" w:rsidTr="006C138B">
        <w:tc>
          <w:tcPr>
            <w:tcW w:w="392" w:type="dxa"/>
          </w:tcPr>
          <w:p w14:paraId="10B3F12D" w14:textId="160182FD" w:rsidR="001C22CD" w:rsidRPr="00075649" w:rsidRDefault="001C22CD" w:rsidP="001C22CD">
            <w:pPr>
              <w:rPr>
                <w:rFonts w:ascii="Times New Roman" w:hAnsi="Times New Roman" w:cs="Times New Roman"/>
                <w:spacing w:val="-4"/>
              </w:rPr>
            </w:pPr>
            <w:r w:rsidRPr="00075649">
              <w:rPr>
                <w:rFonts w:ascii="Times New Roman" w:hAnsi="Times New Roman" w:cs="Times New Roman"/>
                <w:spacing w:val="-4"/>
              </w:rPr>
              <w:t>1</w:t>
            </w:r>
          </w:p>
        </w:tc>
        <w:tc>
          <w:tcPr>
            <w:tcW w:w="6520" w:type="dxa"/>
          </w:tcPr>
          <w:p w14:paraId="623813BA" w14:textId="1832BD3F" w:rsidR="001C22CD" w:rsidRPr="00075649" w:rsidRDefault="001C22CD" w:rsidP="001C22CD">
            <w:pPr>
              <w:rPr>
                <w:rFonts w:ascii="Times New Roman" w:hAnsi="Times New Roman" w:cs="Times New Roman"/>
                <w:spacing w:val="-4"/>
              </w:rPr>
            </w:pPr>
            <w:r w:rsidRPr="00075649">
              <w:rPr>
                <w:rFonts w:ascii="Times New Roman" w:hAnsi="Times New Roman" w:cs="Times New Roman"/>
                <w:spacing w:val="-4"/>
              </w:rPr>
              <w:t>Data calibrated with internal SRMs, and SRMs used to calibrate are specified. One point. No values given.</w:t>
            </w:r>
          </w:p>
        </w:tc>
        <w:tc>
          <w:tcPr>
            <w:tcW w:w="7513" w:type="dxa"/>
          </w:tcPr>
          <w:p w14:paraId="1C59B23F" w14:textId="23DD80CB" w:rsidR="001C22CD" w:rsidRPr="00075649" w:rsidRDefault="001C22CD" w:rsidP="001C22CD">
            <w:pPr>
              <w:rPr>
                <w:rFonts w:ascii="Times New Roman" w:hAnsi="Times New Roman" w:cs="Times New Roman"/>
                <w:spacing w:val="-4"/>
              </w:rPr>
            </w:pPr>
            <w:r w:rsidRPr="00075649">
              <w:rPr>
                <w:rFonts w:ascii="Times New Roman" w:hAnsi="Times New Roman" w:cs="Times New Roman"/>
                <w:spacing w:val="-4"/>
              </w:rPr>
              <w:t xml:space="preserve">Carbon isotopic compositions were calibrated relative to VPDB using an internal keratin standard.  </w:t>
            </w:r>
          </w:p>
        </w:tc>
      </w:tr>
      <w:tr w:rsidR="0083737B" w:rsidRPr="00075649" w14:paraId="36591211" w14:textId="77777777" w:rsidTr="006C138B">
        <w:tc>
          <w:tcPr>
            <w:tcW w:w="392" w:type="dxa"/>
          </w:tcPr>
          <w:p w14:paraId="3BF1FBE0" w14:textId="1216D498" w:rsidR="0083737B" w:rsidRPr="00075649" w:rsidRDefault="0083737B" w:rsidP="000E7439">
            <w:pPr>
              <w:rPr>
                <w:rFonts w:ascii="Times New Roman" w:hAnsi="Times New Roman" w:cs="Times New Roman"/>
                <w:spacing w:val="-4"/>
              </w:rPr>
            </w:pPr>
            <w:r w:rsidRPr="00075649">
              <w:rPr>
                <w:rFonts w:ascii="Times New Roman" w:hAnsi="Times New Roman" w:cs="Times New Roman"/>
                <w:spacing w:val="-4"/>
              </w:rPr>
              <w:t>1</w:t>
            </w:r>
          </w:p>
        </w:tc>
        <w:tc>
          <w:tcPr>
            <w:tcW w:w="6520" w:type="dxa"/>
          </w:tcPr>
          <w:p w14:paraId="4D5887B5" w14:textId="10E68A76" w:rsidR="0083737B" w:rsidRPr="00075649" w:rsidRDefault="0083737B" w:rsidP="00334E76">
            <w:pPr>
              <w:rPr>
                <w:rFonts w:ascii="Times New Roman" w:hAnsi="Times New Roman" w:cs="Times New Roman"/>
                <w:spacing w:val="-4"/>
              </w:rPr>
            </w:pPr>
            <w:r w:rsidRPr="00075649">
              <w:rPr>
                <w:rFonts w:ascii="Times New Roman" w:hAnsi="Times New Roman" w:cs="Times New Roman"/>
                <w:spacing w:val="-4"/>
              </w:rPr>
              <w:t>Reference gases were calibrated with one international SRM and subsequently monitored</w:t>
            </w:r>
          </w:p>
        </w:tc>
        <w:tc>
          <w:tcPr>
            <w:tcW w:w="7513" w:type="dxa"/>
          </w:tcPr>
          <w:p w14:paraId="585B0198" w14:textId="2D36A241" w:rsidR="0083737B" w:rsidRPr="00075649" w:rsidRDefault="0083737B" w:rsidP="00334E76">
            <w:pPr>
              <w:rPr>
                <w:rFonts w:ascii="Times New Roman" w:hAnsi="Times New Roman" w:cs="Times New Roman"/>
                <w:spacing w:val="-4"/>
              </w:rPr>
            </w:pPr>
            <w:r w:rsidRPr="00075649">
              <w:rPr>
                <w:rFonts w:ascii="Times New Roman" w:hAnsi="Times New Roman" w:cs="Times New Roman"/>
                <w:spacing w:val="-4"/>
              </w:rPr>
              <w:t>Reference gases were normalized rel</w:t>
            </w:r>
            <w:r w:rsidR="004F08F9" w:rsidRPr="00075649">
              <w:rPr>
                <w:rFonts w:ascii="Times New Roman" w:hAnsi="Times New Roman" w:cs="Times New Roman"/>
                <w:spacing w:val="-4"/>
              </w:rPr>
              <w:t>ative to VPDB and AIR with USGS</w:t>
            </w:r>
            <w:r w:rsidRPr="00075649">
              <w:rPr>
                <w:rFonts w:ascii="Times New Roman" w:hAnsi="Times New Roman" w:cs="Times New Roman"/>
                <w:spacing w:val="-4"/>
              </w:rPr>
              <w:t xml:space="preserve">40 and subsequently monitored with regular analysis of an internal (or international) standard.  </w:t>
            </w:r>
          </w:p>
        </w:tc>
      </w:tr>
      <w:tr w:rsidR="00770616" w:rsidRPr="00075649" w14:paraId="77E9C148" w14:textId="77777777" w:rsidTr="006C138B">
        <w:tc>
          <w:tcPr>
            <w:tcW w:w="392" w:type="dxa"/>
          </w:tcPr>
          <w:p w14:paraId="7E1EDE6C" w14:textId="5DA8E3FC" w:rsidR="00770616" w:rsidRPr="00075649" w:rsidRDefault="00770616" w:rsidP="000E7439">
            <w:pPr>
              <w:rPr>
                <w:rFonts w:ascii="Times New Roman" w:hAnsi="Times New Roman" w:cs="Times New Roman"/>
                <w:spacing w:val="-4"/>
              </w:rPr>
            </w:pPr>
            <w:r w:rsidRPr="00075649">
              <w:rPr>
                <w:rFonts w:ascii="Times New Roman" w:hAnsi="Times New Roman" w:cs="Times New Roman"/>
                <w:spacing w:val="-4"/>
              </w:rPr>
              <w:t>1</w:t>
            </w:r>
          </w:p>
        </w:tc>
        <w:tc>
          <w:tcPr>
            <w:tcW w:w="6520" w:type="dxa"/>
          </w:tcPr>
          <w:p w14:paraId="0147CEC6" w14:textId="333F2C10" w:rsidR="00770616" w:rsidRPr="00075649" w:rsidRDefault="00770616" w:rsidP="00334E76">
            <w:pPr>
              <w:rPr>
                <w:rFonts w:ascii="Times New Roman" w:hAnsi="Times New Roman" w:cs="Times New Roman"/>
                <w:spacing w:val="-4"/>
              </w:rPr>
            </w:pPr>
            <w:r w:rsidRPr="00075649">
              <w:rPr>
                <w:rFonts w:ascii="Times New Roman" w:hAnsi="Times New Roman" w:cs="Times New Roman"/>
                <w:spacing w:val="-4"/>
              </w:rPr>
              <w:t xml:space="preserve">Numerous standards are </w:t>
            </w:r>
            <w:proofErr w:type="gramStart"/>
            <w:r w:rsidRPr="00075649">
              <w:rPr>
                <w:rFonts w:ascii="Times New Roman" w:hAnsi="Times New Roman" w:cs="Times New Roman"/>
                <w:spacing w:val="-4"/>
              </w:rPr>
              <w:t>listed,</w:t>
            </w:r>
            <w:proofErr w:type="gramEnd"/>
            <w:r w:rsidRPr="00075649">
              <w:rPr>
                <w:rFonts w:ascii="Times New Roman" w:hAnsi="Times New Roman" w:cs="Times New Roman"/>
                <w:spacing w:val="-4"/>
              </w:rPr>
              <w:t xml:space="preserve"> unclear which are calibration standards and which are checks. </w:t>
            </w:r>
          </w:p>
        </w:tc>
        <w:tc>
          <w:tcPr>
            <w:tcW w:w="7513" w:type="dxa"/>
          </w:tcPr>
          <w:p w14:paraId="3AD42705" w14:textId="60E88E07" w:rsidR="00770616" w:rsidRPr="00075649" w:rsidRDefault="00770616" w:rsidP="00334E76">
            <w:pPr>
              <w:rPr>
                <w:rFonts w:ascii="Times New Roman" w:hAnsi="Times New Roman" w:cs="Times New Roman"/>
                <w:spacing w:val="-4"/>
              </w:rPr>
            </w:pPr>
            <w:r w:rsidRPr="00075649">
              <w:rPr>
                <w:rFonts w:ascii="Times New Roman" w:hAnsi="Times New Roman" w:cs="Times New Roman"/>
                <w:spacing w:val="-4"/>
              </w:rPr>
              <w:t xml:space="preserve">Samples were run with international standards (USGS24, USGS40, USGS35, IAEA-N-1, IAEA-N-2, IAEA-600), which yielded standard deviations of ±0.10 for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and ±0.18 for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15</w:t>
            </w:r>
            <w:r w:rsidRPr="00075649">
              <w:rPr>
                <w:rFonts w:ascii="Times New Roman" w:hAnsi="Times New Roman" w:cs="Times New Roman"/>
                <w:spacing w:val="-4"/>
              </w:rPr>
              <w:t xml:space="preserve">N. </w:t>
            </w:r>
          </w:p>
        </w:tc>
      </w:tr>
      <w:tr w:rsidR="0083737B" w:rsidRPr="00075649" w14:paraId="265EA0C6" w14:textId="77777777" w:rsidTr="006C138B">
        <w:tc>
          <w:tcPr>
            <w:tcW w:w="392" w:type="dxa"/>
          </w:tcPr>
          <w:p w14:paraId="08C202F7" w14:textId="174A809B" w:rsidR="0083737B" w:rsidRPr="00075649" w:rsidRDefault="0083737B" w:rsidP="000E7439">
            <w:pPr>
              <w:rPr>
                <w:rFonts w:ascii="Times New Roman" w:hAnsi="Times New Roman" w:cs="Times New Roman"/>
                <w:spacing w:val="-4"/>
              </w:rPr>
            </w:pPr>
            <w:r w:rsidRPr="00075649">
              <w:rPr>
                <w:rFonts w:ascii="Times New Roman" w:hAnsi="Times New Roman" w:cs="Times New Roman"/>
                <w:spacing w:val="-4"/>
              </w:rPr>
              <w:t>2</w:t>
            </w:r>
          </w:p>
        </w:tc>
        <w:tc>
          <w:tcPr>
            <w:tcW w:w="6520" w:type="dxa"/>
          </w:tcPr>
          <w:p w14:paraId="15F873C2" w14:textId="1A60FBC9" w:rsidR="0083737B" w:rsidRPr="00075649" w:rsidRDefault="0083737B" w:rsidP="00334E76">
            <w:pPr>
              <w:rPr>
                <w:rFonts w:ascii="Times New Roman" w:hAnsi="Times New Roman" w:cs="Times New Roman"/>
                <w:spacing w:val="-4"/>
              </w:rPr>
            </w:pPr>
            <w:r w:rsidRPr="00075649">
              <w:rPr>
                <w:rFonts w:ascii="Times New Roman" w:hAnsi="Times New Roman" w:cs="Times New Roman"/>
                <w:spacing w:val="-4"/>
              </w:rPr>
              <w:t>Reference gases were calibrated with two international SRMs and subsequently monitored</w:t>
            </w:r>
          </w:p>
        </w:tc>
        <w:tc>
          <w:tcPr>
            <w:tcW w:w="7513" w:type="dxa"/>
          </w:tcPr>
          <w:p w14:paraId="777D8B87" w14:textId="56FFC88A" w:rsidR="0083737B" w:rsidRPr="00075649" w:rsidRDefault="0083737B" w:rsidP="00334E76">
            <w:pPr>
              <w:rPr>
                <w:rFonts w:ascii="Times New Roman" w:hAnsi="Times New Roman" w:cs="Times New Roman"/>
                <w:spacing w:val="-4"/>
              </w:rPr>
            </w:pPr>
            <w:r w:rsidRPr="00075649">
              <w:rPr>
                <w:rFonts w:ascii="Times New Roman" w:hAnsi="Times New Roman" w:cs="Times New Roman"/>
                <w:spacing w:val="-4"/>
              </w:rPr>
              <w:t xml:space="preserve">Reference gases were normalized relative to VPDB and AIR with USGS 40 and USGS 41 and subsequently monitored with regular analysis of an internal (or international) standard.  </w:t>
            </w:r>
          </w:p>
        </w:tc>
      </w:tr>
      <w:tr w:rsidR="00596230" w:rsidRPr="00075649" w14:paraId="05A8286E" w14:textId="77777777" w:rsidTr="006C138B">
        <w:tc>
          <w:tcPr>
            <w:tcW w:w="392" w:type="dxa"/>
          </w:tcPr>
          <w:p w14:paraId="02C4ABC3" w14:textId="1F23BF02" w:rsidR="00596230" w:rsidRPr="00075649" w:rsidRDefault="00596230" w:rsidP="000E7439">
            <w:pPr>
              <w:rPr>
                <w:rFonts w:ascii="Times New Roman" w:hAnsi="Times New Roman" w:cs="Times New Roman"/>
                <w:spacing w:val="-4"/>
              </w:rPr>
            </w:pPr>
            <w:r w:rsidRPr="00075649">
              <w:rPr>
                <w:rFonts w:ascii="Times New Roman" w:hAnsi="Times New Roman" w:cs="Times New Roman"/>
                <w:spacing w:val="-4"/>
              </w:rPr>
              <w:t>2</w:t>
            </w:r>
          </w:p>
        </w:tc>
        <w:tc>
          <w:tcPr>
            <w:tcW w:w="6520" w:type="dxa"/>
          </w:tcPr>
          <w:p w14:paraId="4DFE094B" w14:textId="0CD1235F" w:rsidR="00596230" w:rsidRPr="00075649" w:rsidRDefault="00596230" w:rsidP="00596230">
            <w:pPr>
              <w:rPr>
                <w:rFonts w:ascii="Times New Roman" w:hAnsi="Times New Roman" w:cs="Times New Roman"/>
                <w:spacing w:val="-4"/>
              </w:rPr>
            </w:pPr>
            <w:r w:rsidRPr="00075649">
              <w:rPr>
                <w:rFonts w:ascii="Times New Roman" w:hAnsi="Times New Roman" w:cs="Times New Roman"/>
                <w:spacing w:val="-4"/>
              </w:rPr>
              <w:t xml:space="preserve">Data calibrated with international SRMs (irrespective of number), but not clear if this is specific to data presented in paper or one time calibration of ref gas. </w:t>
            </w:r>
          </w:p>
        </w:tc>
        <w:tc>
          <w:tcPr>
            <w:tcW w:w="7513" w:type="dxa"/>
          </w:tcPr>
          <w:p w14:paraId="25B75798" w14:textId="13A897B7" w:rsidR="00596230" w:rsidRPr="00075649" w:rsidRDefault="00596230" w:rsidP="00596230">
            <w:pPr>
              <w:rPr>
                <w:rFonts w:ascii="Times New Roman" w:hAnsi="Times New Roman" w:cs="Times New Roman"/>
                <w:spacing w:val="-4"/>
              </w:rPr>
            </w:pPr>
            <w:r w:rsidRPr="00075649">
              <w:rPr>
                <w:rFonts w:ascii="Times New Roman" w:hAnsi="Times New Roman" w:cs="Times New Roman"/>
                <w:spacing w:val="-4"/>
              </w:rPr>
              <w:t xml:space="preserve">Values were calibrated to international standards IAEA CH 7 and IAEA N 2. </w:t>
            </w:r>
          </w:p>
        </w:tc>
      </w:tr>
      <w:tr w:rsidR="001F3806" w:rsidRPr="00075649" w14:paraId="0532C207" w14:textId="77777777" w:rsidTr="001F3806">
        <w:tc>
          <w:tcPr>
            <w:tcW w:w="392" w:type="dxa"/>
          </w:tcPr>
          <w:p w14:paraId="4969F8E8" w14:textId="68E60640" w:rsidR="001F3806" w:rsidRPr="00075649" w:rsidRDefault="001F3806" w:rsidP="001F3806">
            <w:pPr>
              <w:rPr>
                <w:rFonts w:ascii="Times New Roman" w:hAnsi="Times New Roman" w:cs="Times New Roman"/>
                <w:spacing w:val="-4"/>
              </w:rPr>
            </w:pPr>
            <w:r w:rsidRPr="00075649">
              <w:rPr>
                <w:rFonts w:ascii="Times New Roman" w:hAnsi="Times New Roman" w:cs="Times New Roman"/>
                <w:spacing w:val="-4"/>
              </w:rPr>
              <w:t>2</w:t>
            </w:r>
          </w:p>
        </w:tc>
        <w:tc>
          <w:tcPr>
            <w:tcW w:w="6520" w:type="dxa"/>
          </w:tcPr>
          <w:p w14:paraId="017EAE08" w14:textId="18344FE5" w:rsidR="001F3806" w:rsidRPr="00075649" w:rsidRDefault="001F3806" w:rsidP="001F3806">
            <w:pPr>
              <w:rPr>
                <w:rFonts w:ascii="Times New Roman" w:hAnsi="Times New Roman" w:cs="Times New Roman"/>
                <w:spacing w:val="-4"/>
              </w:rPr>
            </w:pPr>
            <w:r w:rsidRPr="00075649">
              <w:rPr>
                <w:rFonts w:ascii="Times New Roman" w:hAnsi="Times New Roman" w:cs="Times New Roman"/>
                <w:spacing w:val="-4"/>
              </w:rPr>
              <w:t xml:space="preserve">Data calibrated with internal SRMs, SRMs used to calibrate are not specified and values are not given. One point. </w:t>
            </w:r>
          </w:p>
        </w:tc>
        <w:tc>
          <w:tcPr>
            <w:tcW w:w="7513" w:type="dxa"/>
          </w:tcPr>
          <w:p w14:paraId="73E722E6" w14:textId="74BD50B5" w:rsidR="001F3806" w:rsidRPr="00075649" w:rsidRDefault="001F3806" w:rsidP="001F3806">
            <w:pPr>
              <w:rPr>
                <w:rFonts w:ascii="Times New Roman" w:hAnsi="Times New Roman" w:cs="Times New Roman"/>
                <w:spacing w:val="-4"/>
              </w:rPr>
            </w:pPr>
            <w:r w:rsidRPr="00075649">
              <w:rPr>
                <w:rFonts w:ascii="Times New Roman" w:hAnsi="Times New Roman" w:cs="Times New Roman"/>
                <w:spacing w:val="-4"/>
              </w:rPr>
              <w:t xml:space="preserve">Carbon isotopic compositions were calibrated relative to VPDB using an internal keratin standard.  </w:t>
            </w:r>
          </w:p>
        </w:tc>
      </w:tr>
      <w:tr w:rsidR="00D06547" w:rsidRPr="00075649" w14:paraId="5FD03ABD" w14:textId="77777777" w:rsidTr="00D06547">
        <w:tc>
          <w:tcPr>
            <w:tcW w:w="392" w:type="dxa"/>
          </w:tcPr>
          <w:p w14:paraId="378633EF" w14:textId="387CF9DE" w:rsidR="00D06547" w:rsidRPr="00075649" w:rsidRDefault="00D06547" w:rsidP="00D06547">
            <w:pPr>
              <w:rPr>
                <w:rFonts w:ascii="Times New Roman" w:hAnsi="Times New Roman" w:cs="Times New Roman"/>
                <w:spacing w:val="-4"/>
              </w:rPr>
            </w:pPr>
            <w:r w:rsidRPr="00075649">
              <w:rPr>
                <w:rFonts w:ascii="Times New Roman" w:hAnsi="Times New Roman" w:cs="Times New Roman"/>
                <w:spacing w:val="-4"/>
              </w:rPr>
              <w:t>3</w:t>
            </w:r>
          </w:p>
        </w:tc>
        <w:tc>
          <w:tcPr>
            <w:tcW w:w="6520" w:type="dxa"/>
          </w:tcPr>
          <w:p w14:paraId="32832F57" w14:textId="5C1B226B" w:rsidR="00D06547" w:rsidRPr="00075649" w:rsidRDefault="00D06547" w:rsidP="00D06547">
            <w:pPr>
              <w:rPr>
                <w:rFonts w:ascii="Times New Roman" w:hAnsi="Times New Roman" w:cs="Times New Roman"/>
                <w:spacing w:val="-4"/>
              </w:rPr>
            </w:pPr>
            <w:r w:rsidRPr="00075649">
              <w:rPr>
                <w:rFonts w:ascii="Times New Roman" w:hAnsi="Times New Roman" w:cs="Times New Roman"/>
                <w:spacing w:val="-4"/>
              </w:rPr>
              <w:t xml:space="preserve">Data calibrated with internal SRM, SRM used to calibrate is specified and value given. One point. </w:t>
            </w:r>
          </w:p>
        </w:tc>
        <w:tc>
          <w:tcPr>
            <w:tcW w:w="7513" w:type="dxa"/>
          </w:tcPr>
          <w:p w14:paraId="6DBBFC70" w14:textId="09D2E680" w:rsidR="00D06547" w:rsidRPr="00075649" w:rsidRDefault="00D06547" w:rsidP="00D06547">
            <w:pPr>
              <w:rPr>
                <w:rFonts w:ascii="Times New Roman" w:hAnsi="Times New Roman" w:cs="Times New Roman"/>
                <w:spacing w:val="-4"/>
              </w:rPr>
            </w:pPr>
            <w:r w:rsidRPr="00075649">
              <w:rPr>
                <w:rFonts w:ascii="Times New Roman" w:hAnsi="Times New Roman" w:cs="Times New Roman"/>
                <w:spacing w:val="-4"/>
              </w:rPr>
              <w:t xml:space="preserve">Carbon isotopic compositions were calibrated relative to VPDB using an internal keratin standard (long-term average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−22.1±0.10 ‰).  </w:t>
            </w:r>
          </w:p>
        </w:tc>
      </w:tr>
      <w:tr w:rsidR="001F3806" w:rsidRPr="00075649" w14:paraId="33A93A80" w14:textId="77777777" w:rsidTr="001F3806">
        <w:tc>
          <w:tcPr>
            <w:tcW w:w="392" w:type="dxa"/>
          </w:tcPr>
          <w:p w14:paraId="291F44BA" w14:textId="7BE8356C" w:rsidR="001F3806" w:rsidRPr="00075649" w:rsidRDefault="001F3806" w:rsidP="001F3806">
            <w:pPr>
              <w:rPr>
                <w:rFonts w:ascii="Times New Roman" w:hAnsi="Times New Roman" w:cs="Times New Roman"/>
                <w:spacing w:val="-4"/>
              </w:rPr>
            </w:pPr>
            <w:r w:rsidRPr="00075649">
              <w:rPr>
                <w:rFonts w:ascii="Times New Roman" w:hAnsi="Times New Roman" w:cs="Times New Roman"/>
                <w:spacing w:val="-4"/>
              </w:rPr>
              <w:t>3</w:t>
            </w:r>
          </w:p>
        </w:tc>
        <w:tc>
          <w:tcPr>
            <w:tcW w:w="6520" w:type="dxa"/>
          </w:tcPr>
          <w:p w14:paraId="2F9C671E" w14:textId="16566726" w:rsidR="001F3806" w:rsidRPr="00075649" w:rsidRDefault="001F3806" w:rsidP="001F3806">
            <w:pPr>
              <w:rPr>
                <w:rFonts w:ascii="Times New Roman" w:hAnsi="Times New Roman" w:cs="Times New Roman"/>
                <w:spacing w:val="-4"/>
              </w:rPr>
            </w:pPr>
            <w:r w:rsidRPr="00075649">
              <w:rPr>
                <w:rFonts w:ascii="Times New Roman" w:hAnsi="Times New Roman" w:cs="Times New Roman"/>
                <w:spacing w:val="-4"/>
              </w:rPr>
              <w:t xml:space="preserve">Data calibrated with internal SRMs, and SRMs used to calibrate are specified but values are not given. Two point. </w:t>
            </w:r>
          </w:p>
        </w:tc>
        <w:tc>
          <w:tcPr>
            <w:tcW w:w="7513" w:type="dxa"/>
          </w:tcPr>
          <w:p w14:paraId="1E2CB1AF" w14:textId="77777777" w:rsidR="001F3806" w:rsidRPr="00075649" w:rsidRDefault="001F3806" w:rsidP="001F3806">
            <w:pPr>
              <w:rPr>
                <w:rFonts w:ascii="Times New Roman" w:hAnsi="Times New Roman" w:cs="Times New Roman"/>
                <w:spacing w:val="-4"/>
              </w:rPr>
            </w:pPr>
            <w:r w:rsidRPr="00075649">
              <w:rPr>
                <w:rFonts w:ascii="Times New Roman" w:hAnsi="Times New Roman" w:cs="Times New Roman"/>
                <w:spacing w:val="-4"/>
              </w:rPr>
              <w:t xml:space="preserve">Carbon isotopic compositions were calibrated relative to VPDB using internal keratin and glucose standards.  </w:t>
            </w:r>
          </w:p>
        </w:tc>
      </w:tr>
      <w:tr w:rsidR="001F3806" w:rsidRPr="00075649" w14:paraId="6AB8BDD3" w14:textId="77777777" w:rsidTr="001F3806">
        <w:tc>
          <w:tcPr>
            <w:tcW w:w="392" w:type="dxa"/>
          </w:tcPr>
          <w:p w14:paraId="3BB88DDD" w14:textId="77777777" w:rsidR="001F3806" w:rsidRPr="00075649" w:rsidRDefault="001F3806" w:rsidP="001F3806">
            <w:pPr>
              <w:rPr>
                <w:rFonts w:ascii="Times New Roman" w:hAnsi="Times New Roman" w:cs="Times New Roman"/>
                <w:spacing w:val="-4"/>
              </w:rPr>
            </w:pPr>
            <w:r w:rsidRPr="00075649">
              <w:rPr>
                <w:rFonts w:ascii="Times New Roman" w:hAnsi="Times New Roman" w:cs="Times New Roman"/>
                <w:spacing w:val="-4"/>
              </w:rPr>
              <w:t>4</w:t>
            </w:r>
          </w:p>
        </w:tc>
        <w:tc>
          <w:tcPr>
            <w:tcW w:w="6520" w:type="dxa"/>
          </w:tcPr>
          <w:p w14:paraId="3227334C" w14:textId="4A08EE8E" w:rsidR="001F3806" w:rsidRPr="00075649" w:rsidRDefault="001F3806" w:rsidP="001F3806">
            <w:pPr>
              <w:rPr>
                <w:rFonts w:ascii="Times New Roman" w:hAnsi="Times New Roman" w:cs="Times New Roman"/>
                <w:spacing w:val="-4"/>
              </w:rPr>
            </w:pPr>
            <w:r w:rsidRPr="00075649">
              <w:rPr>
                <w:rFonts w:ascii="Times New Roman" w:hAnsi="Times New Roman" w:cs="Times New Roman"/>
                <w:spacing w:val="-4"/>
              </w:rPr>
              <w:t xml:space="preserve">Data calibrated with internal SRMs, </w:t>
            </w:r>
            <w:r w:rsidRPr="00075649">
              <w:rPr>
                <w:rFonts w:ascii="Times New Roman" w:hAnsi="Times New Roman" w:cs="Times New Roman"/>
                <w:i/>
                <w:spacing w:val="-4"/>
              </w:rPr>
              <w:t xml:space="preserve">δ </w:t>
            </w:r>
            <w:r w:rsidR="008A38A4" w:rsidRPr="00075649">
              <w:rPr>
                <w:rFonts w:ascii="Times New Roman" w:hAnsi="Times New Roman" w:cs="Times New Roman"/>
                <w:spacing w:val="-4"/>
              </w:rPr>
              <w:t xml:space="preserve">values are given for those SRMs. Two point. </w:t>
            </w:r>
          </w:p>
        </w:tc>
        <w:tc>
          <w:tcPr>
            <w:tcW w:w="7513" w:type="dxa"/>
          </w:tcPr>
          <w:p w14:paraId="24E7C68C" w14:textId="77777777" w:rsidR="001F3806" w:rsidRPr="00075649" w:rsidRDefault="001F3806" w:rsidP="001F3806">
            <w:pPr>
              <w:rPr>
                <w:rFonts w:ascii="Times New Roman" w:hAnsi="Times New Roman" w:cs="Times New Roman"/>
                <w:spacing w:val="-4"/>
              </w:rPr>
            </w:pPr>
            <w:r w:rsidRPr="00075649">
              <w:rPr>
                <w:rFonts w:ascii="Times New Roman" w:hAnsi="Times New Roman" w:cs="Times New Roman"/>
                <w:spacing w:val="-4"/>
              </w:rPr>
              <w:t xml:space="preserve">Carbon isotopic compositions were calibrated relative to VPDB using internal keratin (long-term average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−24.33±0.06 ‰) and sucrose standards (long-term average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−10.58±0.07 ‰).  </w:t>
            </w:r>
          </w:p>
        </w:tc>
      </w:tr>
      <w:tr w:rsidR="00E8729C" w:rsidRPr="00075649" w14:paraId="02773510" w14:textId="77777777" w:rsidTr="006C138B">
        <w:tc>
          <w:tcPr>
            <w:tcW w:w="392" w:type="dxa"/>
          </w:tcPr>
          <w:p w14:paraId="22850FF1" w14:textId="77777777" w:rsidR="00334E76" w:rsidRPr="00075649" w:rsidRDefault="00334E76" w:rsidP="000E7439">
            <w:pPr>
              <w:rPr>
                <w:rFonts w:ascii="Times New Roman" w:hAnsi="Times New Roman" w:cs="Times New Roman"/>
                <w:spacing w:val="-4"/>
              </w:rPr>
            </w:pPr>
            <w:r w:rsidRPr="00075649">
              <w:rPr>
                <w:rFonts w:ascii="Times New Roman" w:hAnsi="Times New Roman" w:cs="Times New Roman"/>
                <w:spacing w:val="-4"/>
              </w:rPr>
              <w:t>4</w:t>
            </w:r>
          </w:p>
        </w:tc>
        <w:tc>
          <w:tcPr>
            <w:tcW w:w="6520" w:type="dxa"/>
          </w:tcPr>
          <w:p w14:paraId="65C16106" w14:textId="5D04CC62" w:rsidR="00334E76" w:rsidRPr="00075649" w:rsidRDefault="00334E76" w:rsidP="000E7439">
            <w:pPr>
              <w:rPr>
                <w:rFonts w:ascii="Times New Roman" w:hAnsi="Times New Roman" w:cs="Times New Roman"/>
                <w:spacing w:val="-4"/>
              </w:rPr>
            </w:pPr>
            <w:r w:rsidRPr="00075649">
              <w:rPr>
                <w:rFonts w:ascii="Times New Roman" w:hAnsi="Times New Roman" w:cs="Times New Roman"/>
                <w:spacing w:val="-4"/>
              </w:rPr>
              <w:t>Data calibrated with international SRMs, standards specified</w:t>
            </w:r>
            <w:r w:rsidR="00596230" w:rsidRPr="00075649">
              <w:rPr>
                <w:rFonts w:ascii="Times New Roman" w:hAnsi="Times New Roman" w:cs="Times New Roman"/>
                <w:spacing w:val="-4"/>
              </w:rPr>
              <w:t>. Calibration clearly linked to data in paper and not one-time ref gas calibration.</w:t>
            </w:r>
          </w:p>
        </w:tc>
        <w:tc>
          <w:tcPr>
            <w:tcW w:w="7513" w:type="dxa"/>
          </w:tcPr>
          <w:p w14:paraId="46B4002A" w14:textId="77777777" w:rsidR="00334E76" w:rsidRPr="00075649" w:rsidRDefault="00334E76" w:rsidP="00334E76">
            <w:pPr>
              <w:rPr>
                <w:rFonts w:ascii="Times New Roman" w:hAnsi="Times New Roman" w:cs="Times New Roman"/>
                <w:spacing w:val="-4"/>
              </w:rPr>
            </w:pPr>
            <w:r w:rsidRPr="00075649">
              <w:rPr>
                <w:rFonts w:ascii="Times New Roman" w:hAnsi="Times New Roman" w:cs="Times New Roman"/>
                <w:spacing w:val="-4"/>
              </w:rPr>
              <w:t xml:space="preserve">Carbon isotopic compositions were calibrated relative to VPDB using IAEA-CH-7.  </w:t>
            </w:r>
          </w:p>
        </w:tc>
      </w:tr>
      <w:tr w:rsidR="00E8729C" w:rsidRPr="00075649" w14:paraId="226C5101" w14:textId="77777777" w:rsidTr="006C138B">
        <w:tc>
          <w:tcPr>
            <w:tcW w:w="392" w:type="dxa"/>
          </w:tcPr>
          <w:p w14:paraId="323B4635" w14:textId="77777777" w:rsidR="00334E76" w:rsidRPr="00075649" w:rsidRDefault="00334E76" w:rsidP="000E7439">
            <w:pPr>
              <w:rPr>
                <w:rFonts w:ascii="Times New Roman" w:hAnsi="Times New Roman" w:cs="Times New Roman"/>
                <w:spacing w:val="-4"/>
              </w:rPr>
            </w:pPr>
            <w:r w:rsidRPr="00075649">
              <w:rPr>
                <w:rFonts w:ascii="Times New Roman" w:hAnsi="Times New Roman" w:cs="Times New Roman"/>
                <w:spacing w:val="-4"/>
              </w:rPr>
              <w:t>5</w:t>
            </w:r>
          </w:p>
        </w:tc>
        <w:tc>
          <w:tcPr>
            <w:tcW w:w="6520" w:type="dxa"/>
          </w:tcPr>
          <w:p w14:paraId="27013D38" w14:textId="5566C899" w:rsidR="00334E76" w:rsidRPr="00075649" w:rsidRDefault="00334E76" w:rsidP="000E7439">
            <w:pPr>
              <w:rPr>
                <w:rFonts w:ascii="Times New Roman" w:hAnsi="Times New Roman" w:cs="Times New Roman"/>
                <w:spacing w:val="-4"/>
              </w:rPr>
            </w:pPr>
            <w:r w:rsidRPr="00075649">
              <w:rPr>
                <w:rFonts w:ascii="Times New Roman" w:hAnsi="Times New Roman" w:cs="Times New Roman"/>
                <w:spacing w:val="-4"/>
              </w:rPr>
              <w:t xml:space="preserve">Data calibrated with international standards, </w:t>
            </w:r>
            <w:proofErr w:type="gramStart"/>
            <w:r w:rsidRPr="00075649">
              <w:rPr>
                <w:rFonts w:ascii="Times New Roman" w:hAnsi="Times New Roman" w:cs="Times New Roman"/>
                <w:spacing w:val="-4"/>
              </w:rPr>
              <w:t>2 point</w:t>
            </w:r>
            <w:proofErr w:type="gramEnd"/>
            <w:r w:rsidRPr="00075649">
              <w:rPr>
                <w:rFonts w:ascii="Times New Roman" w:hAnsi="Times New Roman" w:cs="Times New Roman"/>
                <w:spacing w:val="-4"/>
              </w:rPr>
              <w:t xml:space="preserve"> calibration used</w:t>
            </w:r>
            <w:r w:rsidR="00596230" w:rsidRPr="00075649">
              <w:rPr>
                <w:rFonts w:ascii="Times New Roman" w:hAnsi="Times New Roman" w:cs="Times New Roman"/>
                <w:spacing w:val="-4"/>
              </w:rPr>
              <w:t>. Calibration clearly linked to data in paper and not one-time ref gas calibration.</w:t>
            </w:r>
          </w:p>
        </w:tc>
        <w:tc>
          <w:tcPr>
            <w:tcW w:w="7513" w:type="dxa"/>
          </w:tcPr>
          <w:p w14:paraId="75964F47" w14:textId="77777777" w:rsidR="00334E76" w:rsidRPr="00075649" w:rsidRDefault="00334E76" w:rsidP="000E7439">
            <w:pPr>
              <w:rPr>
                <w:rFonts w:ascii="Times New Roman" w:hAnsi="Times New Roman" w:cs="Times New Roman"/>
                <w:spacing w:val="-4"/>
              </w:rPr>
            </w:pPr>
            <w:r w:rsidRPr="00075649">
              <w:rPr>
                <w:rFonts w:ascii="Times New Roman" w:hAnsi="Times New Roman" w:cs="Times New Roman"/>
                <w:spacing w:val="-4"/>
              </w:rPr>
              <w:t xml:space="preserve">Carbon isotopic compositions were calibrated relative to VPDB using IAEA-CH-7 and IAEA-CH-6.  </w:t>
            </w:r>
          </w:p>
        </w:tc>
      </w:tr>
      <w:tr w:rsidR="00E8729C" w:rsidRPr="00075649" w14:paraId="0A30F091" w14:textId="77777777" w:rsidTr="006C138B">
        <w:tc>
          <w:tcPr>
            <w:tcW w:w="392" w:type="dxa"/>
          </w:tcPr>
          <w:p w14:paraId="306C50BB" w14:textId="77777777" w:rsidR="00334E76" w:rsidRPr="00075649" w:rsidRDefault="00334E76" w:rsidP="000E7439">
            <w:pPr>
              <w:rPr>
                <w:rFonts w:ascii="Times New Roman" w:hAnsi="Times New Roman" w:cs="Times New Roman"/>
                <w:spacing w:val="-4"/>
              </w:rPr>
            </w:pPr>
            <w:r w:rsidRPr="00075649">
              <w:rPr>
                <w:rFonts w:ascii="Times New Roman" w:hAnsi="Times New Roman" w:cs="Times New Roman"/>
                <w:spacing w:val="-4"/>
              </w:rPr>
              <w:t>6</w:t>
            </w:r>
          </w:p>
        </w:tc>
        <w:tc>
          <w:tcPr>
            <w:tcW w:w="6520" w:type="dxa"/>
          </w:tcPr>
          <w:p w14:paraId="4661E6B5" w14:textId="6D045F49" w:rsidR="00334E76" w:rsidRPr="00075649" w:rsidRDefault="00334E76" w:rsidP="000E7439">
            <w:pPr>
              <w:rPr>
                <w:rFonts w:ascii="Times New Roman" w:hAnsi="Times New Roman" w:cs="Times New Roman"/>
                <w:spacing w:val="-4"/>
              </w:rPr>
            </w:pPr>
            <w:r w:rsidRPr="00075649">
              <w:rPr>
                <w:rFonts w:ascii="Times New Roman" w:hAnsi="Times New Roman" w:cs="Times New Roman"/>
                <w:spacing w:val="-4"/>
              </w:rPr>
              <w:t xml:space="preserve">Data calibrated with international standards, </w:t>
            </w:r>
            <w:proofErr w:type="gramStart"/>
            <w:r w:rsidRPr="00075649">
              <w:rPr>
                <w:rFonts w:ascii="Times New Roman" w:hAnsi="Times New Roman" w:cs="Times New Roman"/>
                <w:spacing w:val="-4"/>
              </w:rPr>
              <w:t>2 point</w:t>
            </w:r>
            <w:proofErr w:type="gramEnd"/>
            <w:r w:rsidRPr="00075649">
              <w:rPr>
                <w:rFonts w:ascii="Times New Roman" w:hAnsi="Times New Roman" w:cs="Times New Roman"/>
                <w:spacing w:val="-4"/>
              </w:rPr>
              <w:t xml:space="preserve"> calibration used, all information on standards (number used in runs, ± on means for runs) provided</w:t>
            </w:r>
            <w:r w:rsidR="00596230" w:rsidRPr="00075649">
              <w:rPr>
                <w:rFonts w:ascii="Times New Roman" w:hAnsi="Times New Roman" w:cs="Times New Roman"/>
                <w:spacing w:val="-4"/>
              </w:rPr>
              <w:t>. Calibration clearly linked to data in paper and not one-time ref gas calibration.</w:t>
            </w:r>
          </w:p>
        </w:tc>
        <w:tc>
          <w:tcPr>
            <w:tcW w:w="7513" w:type="dxa"/>
          </w:tcPr>
          <w:p w14:paraId="34DC8040" w14:textId="77777777" w:rsidR="00334E76" w:rsidRPr="00075649" w:rsidRDefault="00334E76" w:rsidP="00334E76">
            <w:pPr>
              <w:rPr>
                <w:rFonts w:ascii="Times New Roman" w:hAnsi="Times New Roman" w:cs="Times New Roman"/>
                <w:spacing w:val="-4"/>
              </w:rPr>
            </w:pPr>
            <w:r w:rsidRPr="00075649">
              <w:rPr>
                <w:rFonts w:ascii="Times New Roman" w:hAnsi="Times New Roman" w:cs="Times New Roman"/>
                <w:spacing w:val="-4"/>
              </w:rPr>
              <w:t>Carbon isotopic compositions were calibrated relative to VPDB using IAEA-CH-7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C −32.151±0.050) and IAEA-CH-6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−10.449±0.033). </w:t>
            </w:r>
            <w:r w:rsidR="000B6FDA" w:rsidRPr="00075649">
              <w:rPr>
                <w:rFonts w:ascii="Times New Roman" w:hAnsi="Times New Roman" w:cs="Times New Roman"/>
                <w:spacing w:val="-4"/>
              </w:rPr>
              <w:t>Additional information provided as in Table X.</w:t>
            </w:r>
            <w:r w:rsidRPr="00075649">
              <w:rPr>
                <w:rFonts w:ascii="Times New Roman" w:hAnsi="Times New Roman" w:cs="Times New Roman"/>
                <w:spacing w:val="-4"/>
              </w:rPr>
              <w:t xml:space="preserve"> </w:t>
            </w:r>
          </w:p>
        </w:tc>
      </w:tr>
    </w:tbl>
    <w:p w14:paraId="1289B1F0" w14:textId="77777777" w:rsidR="000B6FDA" w:rsidRPr="00075649" w:rsidRDefault="000B6FDA">
      <w:pPr>
        <w:rPr>
          <w:rFonts w:ascii="Times New Roman" w:hAnsi="Times New Roman" w:cs="Times New Roman"/>
        </w:rPr>
      </w:pPr>
    </w:p>
    <w:p w14:paraId="66B31844" w14:textId="55E0E8F4" w:rsidR="004A075E" w:rsidRPr="00075649" w:rsidRDefault="004A075E">
      <w:pPr>
        <w:rPr>
          <w:rFonts w:ascii="Times New Roman" w:hAnsi="Times New Roman" w:cs="Times New Roman"/>
          <w:b/>
        </w:rPr>
      </w:pPr>
    </w:p>
    <w:p w14:paraId="477BEDB3" w14:textId="3055C2E4" w:rsidR="000E7439" w:rsidRPr="00075649" w:rsidRDefault="000E7439" w:rsidP="000E7439">
      <w:pPr>
        <w:rPr>
          <w:rFonts w:ascii="Times New Roman" w:hAnsi="Times New Roman" w:cs="Times New Roman"/>
          <w:b/>
        </w:rPr>
      </w:pPr>
      <w:r w:rsidRPr="00075649">
        <w:rPr>
          <w:rFonts w:ascii="Times New Roman" w:hAnsi="Times New Roman" w:cs="Times New Roman"/>
          <w:b/>
        </w:rPr>
        <w:t>Precision Point Scale</w:t>
      </w:r>
    </w:p>
    <w:tbl>
      <w:tblPr>
        <w:tblStyle w:val="TableGrid"/>
        <w:tblW w:w="0" w:type="auto"/>
        <w:tblLook w:val="04A0" w:firstRow="1" w:lastRow="0" w:firstColumn="1" w:lastColumn="0" w:noHBand="0" w:noVBand="1"/>
      </w:tblPr>
      <w:tblGrid>
        <w:gridCol w:w="392"/>
        <w:gridCol w:w="6379"/>
        <w:gridCol w:w="7654"/>
      </w:tblGrid>
      <w:tr w:rsidR="006C138B" w:rsidRPr="00075649" w14:paraId="25DF026A" w14:textId="77777777" w:rsidTr="006C138B">
        <w:tc>
          <w:tcPr>
            <w:tcW w:w="392" w:type="dxa"/>
          </w:tcPr>
          <w:p w14:paraId="785AB7A0" w14:textId="77777777" w:rsidR="00E15A96" w:rsidRPr="00075649" w:rsidRDefault="00E15A96" w:rsidP="00E15A96">
            <w:pPr>
              <w:rPr>
                <w:rFonts w:ascii="Times New Roman" w:hAnsi="Times New Roman" w:cs="Times New Roman"/>
                <w:b/>
                <w:spacing w:val="-4"/>
              </w:rPr>
            </w:pPr>
            <w:r w:rsidRPr="00075649">
              <w:rPr>
                <w:rFonts w:ascii="Times New Roman" w:hAnsi="Times New Roman" w:cs="Times New Roman"/>
                <w:b/>
                <w:spacing w:val="-4"/>
              </w:rPr>
              <w:t>#</w:t>
            </w:r>
          </w:p>
        </w:tc>
        <w:tc>
          <w:tcPr>
            <w:tcW w:w="6379" w:type="dxa"/>
          </w:tcPr>
          <w:p w14:paraId="4B437FE4" w14:textId="77777777" w:rsidR="00E15A96" w:rsidRPr="00075649" w:rsidRDefault="00E15A96" w:rsidP="00E15A96">
            <w:pPr>
              <w:rPr>
                <w:rFonts w:ascii="Times New Roman" w:hAnsi="Times New Roman" w:cs="Times New Roman"/>
                <w:b/>
                <w:spacing w:val="-4"/>
              </w:rPr>
            </w:pPr>
            <w:r w:rsidRPr="00075649">
              <w:rPr>
                <w:rFonts w:ascii="Times New Roman" w:hAnsi="Times New Roman" w:cs="Times New Roman"/>
                <w:b/>
                <w:spacing w:val="-4"/>
              </w:rPr>
              <w:t>Description</w:t>
            </w:r>
          </w:p>
        </w:tc>
        <w:tc>
          <w:tcPr>
            <w:tcW w:w="7654" w:type="dxa"/>
          </w:tcPr>
          <w:p w14:paraId="778E36F3" w14:textId="77777777" w:rsidR="00E15A96" w:rsidRPr="00075649" w:rsidRDefault="00E15A96" w:rsidP="00E15A96">
            <w:pPr>
              <w:rPr>
                <w:rFonts w:ascii="Times New Roman" w:hAnsi="Times New Roman" w:cs="Times New Roman"/>
                <w:b/>
                <w:spacing w:val="-4"/>
              </w:rPr>
            </w:pPr>
            <w:r w:rsidRPr="00075649">
              <w:rPr>
                <w:rFonts w:ascii="Times New Roman" w:hAnsi="Times New Roman" w:cs="Times New Roman"/>
                <w:b/>
                <w:spacing w:val="-4"/>
              </w:rPr>
              <w:t>Example Statement</w:t>
            </w:r>
          </w:p>
        </w:tc>
      </w:tr>
      <w:tr w:rsidR="006C138B" w:rsidRPr="00075649" w14:paraId="0A6DF361" w14:textId="77777777" w:rsidTr="006C138B">
        <w:tc>
          <w:tcPr>
            <w:tcW w:w="392" w:type="dxa"/>
          </w:tcPr>
          <w:p w14:paraId="776C52FA" w14:textId="77777777"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0</w:t>
            </w:r>
          </w:p>
        </w:tc>
        <w:tc>
          <w:tcPr>
            <w:tcW w:w="6379" w:type="dxa"/>
          </w:tcPr>
          <w:p w14:paraId="11B8430D" w14:textId="77777777"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No information provided</w:t>
            </w:r>
          </w:p>
        </w:tc>
        <w:tc>
          <w:tcPr>
            <w:tcW w:w="7654" w:type="dxa"/>
          </w:tcPr>
          <w:p w14:paraId="64F0F182" w14:textId="77777777"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w:t>
            </w:r>
          </w:p>
        </w:tc>
      </w:tr>
      <w:tr w:rsidR="006C138B" w:rsidRPr="00075649" w14:paraId="37C10BD1" w14:textId="77777777" w:rsidTr="006C138B">
        <w:tc>
          <w:tcPr>
            <w:tcW w:w="392" w:type="dxa"/>
          </w:tcPr>
          <w:p w14:paraId="371E79F9" w14:textId="77777777"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1</w:t>
            </w:r>
          </w:p>
        </w:tc>
        <w:tc>
          <w:tcPr>
            <w:tcW w:w="6379" w:type="dxa"/>
          </w:tcPr>
          <w:p w14:paraId="273A25F7" w14:textId="77777777"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Accuracy/precision/error mentioned, nothing specific</w:t>
            </w:r>
          </w:p>
        </w:tc>
        <w:tc>
          <w:tcPr>
            <w:tcW w:w="7654" w:type="dxa"/>
          </w:tcPr>
          <w:p w14:paraId="7CCF4CC5" w14:textId="77777777" w:rsidR="00E15A96" w:rsidRPr="00075649" w:rsidRDefault="00E15A96" w:rsidP="00F63AA6">
            <w:pPr>
              <w:rPr>
                <w:rFonts w:ascii="Times New Roman" w:hAnsi="Times New Roman" w:cs="Times New Roman"/>
                <w:spacing w:val="-4"/>
              </w:rPr>
            </w:pPr>
            <w:r w:rsidRPr="00075649">
              <w:rPr>
                <w:rFonts w:ascii="Times New Roman" w:hAnsi="Times New Roman" w:cs="Times New Roman"/>
                <w:spacing w:val="-4"/>
              </w:rPr>
              <w:t xml:space="preserve">Analytical precision was </w:t>
            </w:r>
            <w:r w:rsidR="00F63AA6" w:rsidRPr="00075649">
              <w:rPr>
                <w:rFonts w:ascii="Times New Roman" w:hAnsi="Times New Roman" w:cs="Times New Roman"/>
                <w:spacing w:val="-4"/>
              </w:rPr>
              <w:t>monitored</w:t>
            </w:r>
            <w:r w:rsidRPr="00075649">
              <w:rPr>
                <w:rFonts w:ascii="Times New Roman" w:hAnsi="Times New Roman" w:cs="Times New Roman"/>
                <w:spacing w:val="-4"/>
              </w:rPr>
              <w:t xml:space="preserve">. </w:t>
            </w:r>
          </w:p>
        </w:tc>
      </w:tr>
      <w:tr w:rsidR="006C138B" w:rsidRPr="00075649" w14:paraId="5D3944D1" w14:textId="77777777" w:rsidTr="006C138B">
        <w:tc>
          <w:tcPr>
            <w:tcW w:w="392" w:type="dxa"/>
          </w:tcPr>
          <w:p w14:paraId="03EF1A49" w14:textId="77777777"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2</w:t>
            </w:r>
          </w:p>
        </w:tc>
        <w:tc>
          <w:tcPr>
            <w:tcW w:w="6379" w:type="dxa"/>
          </w:tcPr>
          <w:p w14:paraId="06D00F55" w14:textId="77777777" w:rsidR="00E15A96" w:rsidRPr="00075649" w:rsidRDefault="00E15A96" w:rsidP="00E15A96">
            <w:pPr>
              <w:rPr>
                <w:rFonts w:ascii="Times New Roman" w:hAnsi="Times New Roman" w:cs="Times New Roman"/>
                <w:spacing w:val="-4"/>
              </w:rPr>
            </w:pPr>
            <w:r w:rsidRPr="00075649">
              <w:rPr>
                <w:rFonts w:ascii="Times New Roman" w:hAnsi="Times New Roman" w:cs="Times New Roman"/>
                <w:spacing w:val="-4"/>
              </w:rPr>
              <w:t xml:space="preserve">A/P/E monitored, some values listed but unclear how determined </w:t>
            </w:r>
          </w:p>
        </w:tc>
        <w:tc>
          <w:tcPr>
            <w:tcW w:w="7654" w:type="dxa"/>
          </w:tcPr>
          <w:p w14:paraId="76E8D4D1" w14:textId="77777777"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 xml:space="preserve">Error on the measurements is ±0.2 for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and ±0.3 for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15</w:t>
            </w:r>
            <w:r w:rsidRPr="00075649">
              <w:rPr>
                <w:rFonts w:ascii="Times New Roman" w:hAnsi="Times New Roman" w:cs="Times New Roman"/>
                <w:spacing w:val="-4"/>
              </w:rPr>
              <w:t>N.</w:t>
            </w:r>
          </w:p>
        </w:tc>
      </w:tr>
      <w:tr w:rsidR="006C138B" w:rsidRPr="00075649" w14:paraId="3F4E5025" w14:textId="77777777" w:rsidTr="006C138B">
        <w:tc>
          <w:tcPr>
            <w:tcW w:w="392" w:type="dxa"/>
          </w:tcPr>
          <w:p w14:paraId="7911FF88" w14:textId="77777777"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3</w:t>
            </w:r>
          </w:p>
        </w:tc>
        <w:tc>
          <w:tcPr>
            <w:tcW w:w="6379" w:type="dxa"/>
          </w:tcPr>
          <w:p w14:paraId="4284FD0A" w14:textId="77777777"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A/P/E is a long-term lab uncertainty, but unclear how precisely determined</w:t>
            </w:r>
          </w:p>
        </w:tc>
        <w:tc>
          <w:tcPr>
            <w:tcW w:w="7654" w:type="dxa"/>
          </w:tcPr>
          <w:p w14:paraId="02EC538F" w14:textId="29F5319A" w:rsidR="00E15A96" w:rsidRPr="00075649" w:rsidRDefault="00E15A96" w:rsidP="003A7413">
            <w:pPr>
              <w:rPr>
                <w:rFonts w:ascii="Times New Roman" w:hAnsi="Times New Roman" w:cs="Times New Roman"/>
                <w:spacing w:val="-4"/>
              </w:rPr>
            </w:pPr>
            <w:r w:rsidRPr="00075649">
              <w:rPr>
                <w:rFonts w:ascii="Times New Roman" w:hAnsi="Times New Roman" w:cs="Times New Roman"/>
                <w:spacing w:val="-4"/>
              </w:rPr>
              <w:t xml:space="preserve">Long-term laboratory </w:t>
            </w:r>
            <w:r w:rsidR="00172E68" w:rsidRPr="00075649">
              <w:rPr>
                <w:rFonts w:ascii="Times New Roman" w:hAnsi="Times New Roman" w:cs="Times New Roman"/>
                <w:spacing w:val="-4"/>
              </w:rPr>
              <w:t>error</w:t>
            </w:r>
            <w:r w:rsidRPr="00075649">
              <w:rPr>
                <w:rFonts w:ascii="Times New Roman" w:hAnsi="Times New Roman" w:cs="Times New Roman"/>
                <w:spacing w:val="-4"/>
              </w:rPr>
              <w:t xml:space="preserve"> on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and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15</w:t>
            </w:r>
            <w:r w:rsidRPr="00075649">
              <w:rPr>
                <w:rFonts w:ascii="Times New Roman" w:hAnsi="Times New Roman" w:cs="Times New Roman"/>
                <w:spacing w:val="-4"/>
              </w:rPr>
              <w:t>N measurements is ±0.1 and ±0.2, respectively.</w:t>
            </w:r>
          </w:p>
        </w:tc>
      </w:tr>
      <w:tr w:rsidR="006C138B" w:rsidRPr="00075649" w14:paraId="03A0A8B6" w14:textId="77777777" w:rsidTr="006C138B">
        <w:tc>
          <w:tcPr>
            <w:tcW w:w="392" w:type="dxa"/>
          </w:tcPr>
          <w:p w14:paraId="0EDBBB80" w14:textId="4575027E" w:rsidR="003A7413" w:rsidRPr="00075649" w:rsidRDefault="003A7413" w:rsidP="000E7439">
            <w:pPr>
              <w:rPr>
                <w:rFonts w:ascii="Times New Roman" w:hAnsi="Times New Roman" w:cs="Times New Roman"/>
                <w:spacing w:val="-4"/>
              </w:rPr>
            </w:pPr>
            <w:r w:rsidRPr="00075649">
              <w:rPr>
                <w:rFonts w:ascii="Times New Roman" w:hAnsi="Times New Roman" w:cs="Times New Roman"/>
                <w:spacing w:val="-4"/>
              </w:rPr>
              <w:t>3</w:t>
            </w:r>
          </w:p>
        </w:tc>
        <w:tc>
          <w:tcPr>
            <w:tcW w:w="6379" w:type="dxa"/>
          </w:tcPr>
          <w:p w14:paraId="1EB4CBCF" w14:textId="3E7CB218" w:rsidR="003A7413" w:rsidRPr="00075649" w:rsidRDefault="003A7413" w:rsidP="000E7439">
            <w:pPr>
              <w:rPr>
                <w:rFonts w:ascii="Times New Roman" w:hAnsi="Times New Roman" w:cs="Times New Roman"/>
                <w:spacing w:val="-4"/>
              </w:rPr>
            </w:pPr>
            <w:r w:rsidRPr="00075649">
              <w:rPr>
                <w:rFonts w:ascii="Times New Roman" w:hAnsi="Times New Roman" w:cs="Times New Roman"/>
                <w:spacing w:val="-4"/>
              </w:rPr>
              <w:t xml:space="preserve">A/P/E/ is numerically stated and linked to non-specific reference materials. Unclear whether long-term or run-specific. </w:t>
            </w:r>
          </w:p>
        </w:tc>
        <w:tc>
          <w:tcPr>
            <w:tcW w:w="7654" w:type="dxa"/>
          </w:tcPr>
          <w:p w14:paraId="18FB816B" w14:textId="7708DC37" w:rsidR="003A7413" w:rsidRPr="00075649" w:rsidRDefault="003A7413" w:rsidP="00172E68">
            <w:pPr>
              <w:rPr>
                <w:rFonts w:ascii="Times New Roman" w:hAnsi="Times New Roman" w:cs="Times New Roman"/>
                <w:spacing w:val="-4"/>
              </w:rPr>
            </w:pPr>
            <w:r w:rsidRPr="00075649">
              <w:rPr>
                <w:rFonts w:ascii="Times New Roman" w:hAnsi="Times New Roman" w:cs="Times New Roman"/>
                <w:spacing w:val="-4"/>
              </w:rPr>
              <w:t xml:space="preserve">Measurement error on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and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15</w:t>
            </w:r>
            <w:r w:rsidRPr="00075649">
              <w:rPr>
                <w:rFonts w:ascii="Times New Roman" w:hAnsi="Times New Roman" w:cs="Times New Roman"/>
                <w:spacing w:val="-4"/>
              </w:rPr>
              <w:t>N measurements is ±0.1 and ±0.2 based on repeated analysis of an internal standard.</w:t>
            </w:r>
          </w:p>
        </w:tc>
      </w:tr>
      <w:tr w:rsidR="006C138B" w:rsidRPr="00075649" w14:paraId="72C42786" w14:textId="77777777" w:rsidTr="006C138B">
        <w:tc>
          <w:tcPr>
            <w:tcW w:w="392" w:type="dxa"/>
          </w:tcPr>
          <w:p w14:paraId="3A6561F4" w14:textId="77777777" w:rsidR="00E15A96" w:rsidRPr="00075649" w:rsidRDefault="00172E68" w:rsidP="000E7439">
            <w:pPr>
              <w:rPr>
                <w:rFonts w:ascii="Times New Roman" w:hAnsi="Times New Roman" w:cs="Times New Roman"/>
                <w:spacing w:val="-4"/>
              </w:rPr>
            </w:pPr>
            <w:r w:rsidRPr="00075649">
              <w:rPr>
                <w:rFonts w:ascii="Times New Roman" w:hAnsi="Times New Roman" w:cs="Times New Roman"/>
                <w:spacing w:val="-4"/>
              </w:rPr>
              <w:t>3</w:t>
            </w:r>
          </w:p>
        </w:tc>
        <w:tc>
          <w:tcPr>
            <w:tcW w:w="6379" w:type="dxa"/>
          </w:tcPr>
          <w:p w14:paraId="5E6B9532" w14:textId="433959E3" w:rsidR="00E15A96" w:rsidRPr="00075649" w:rsidRDefault="00E15A96" w:rsidP="00EF0DCC">
            <w:pPr>
              <w:rPr>
                <w:rFonts w:ascii="Times New Roman" w:hAnsi="Times New Roman" w:cs="Times New Roman"/>
                <w:spacing w:val="-4"/>
              </w:rPr>
            </w:pPr>
            <w:r w:rsidRPr="00075649">
              <w:rPr>
                <w:rFonts w:ascii="Times New Roman" w:hAnsi="Times New Roman" w:cs="Times New Roman"/>
                <w:spacing w:val="-4"/>
              </w:rPr>
              <w:t>A/P/E is a long-term lab uncertainty linked to sample replicates or checks, but no specific details provided</w:t>
            </w:r>
            <w:r w:rsidR="00024A60" w:rsidRPr="00075649">
              <w:rPr>
                <w:rFonts w:ascii="Times New Roman" w:hAnsi="Times New Roman" w:cs="Times New Roman"/>
                <w:spacing w:val="-4"/>
              </w:rPr>
              <w:t xml:space="preserve">. Alternatively, check SRMs could be listed, as well as a state measurement error, but no clear link between the two. </w:t>
            </w:r>
          </w:p>
        </w:tc>
        <w:tc>
          <w:tcPr>
            <w:tcW w:w="7654" w:type="dxa"/>
          </w:tcPr>
          <w:p w14:paraId="60478AE9" w14:textId="77777777" w:rsidR="00E15A96" w:rsidRPr="00075649" w:rsidRDefault="00F63AA6" w:rsidP="00F63AA6">
            <w:pPr>
              <w:rPr>
                <w:rFonts w:ascii="Times New Roman" w:hAnsi="Times New Roman" w:cs="Times New Roman"/>
                <w:spacing w:val="-4"/>
              </w:rPr>
            </w:pPr>
            <w:r w:rsidRPr="00075649">
              <w:rPr>
                <w:rFonts w:ascii="Times New Roman" w:hAnsi="Times New Roman" w:cs="Times New Roman"/>
                <w:spacing w:val="-4"/>
              </w:rPr>
              <w:t xml:space="preserve">Long-term laboratory </w:t>
            </w:r>
            <w:r w:rsidR="00172E68" w:rsidRPr="00075649">
              <w:rPr>
                <w:rFonts w:ascii="Times New Roman" w:hAnsi="Times New Roman" w:cs="Times New Roman"/>
                <w:spacing w:val="-4"/>
              </w:rPr>
              <w:t>error</w:t>
            </w:r>
            <w:r w:rsidRPr="00075649">
              <w:rPr>
                <w:rFonts w:ascii="Times New Roman" w:hAnsi="Times New Roman" w:cs="Times New Roman"/>
                <w:spacing w:val="-4"/>
              </w:rPr>
              <w:t xml:space="preserve"> on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and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15</w:t>
            </w:r>
            <w:r w:rsidRPr="00075649">
              <w:rPr>
                <w:rFonts w:ascii="Times New Roman" w:hAnsi="Times New Roman" w:cs="Times New Roman"/>
                <w:spacing w:val="-4"/>
              </w:rPr>
              <w:t>N values was monitored by</w:t>
            </w:r>
            <w:r w:rsidR="00E15A96" w:rsidRPr="00075649">
              <w:rPr>
                <w:rFonts w:ascii="Times New Roman" w:hAnsi="Times New Roman" w:cs="Times New Roman"/>
                <w:spacing w:val="-4"/>
              </w:rPr>
              <w:t xml:space="preserve"> repeated measurements of an</w:t>
            </w:r>
            <w:r w:rsidRPr="00075649">
              <w:rPr>
                <w:rFonts w:ascii="Times New Roman" w:hAnsi="Times New Roman" w:cs="Times New Roman"/>
                <w:spacing w:val="-4"/>
              </w:rPr>
              <w:t xml:space="preserve"> internal bovine liver standard</w:t>
            </w:r>
            <w:r w:rsidR="00E15A96" w:rsidRPr="00075649">
              <w:rPr>
                <w:rFonts w:ascii="Times New Roman" w:hAnsi="Times New Roman" w:cs="Times New Roman"/>
                <w:spacing w:val="-4"/>
              </w:rPr>
              <w:t>.</w:t>
            </w:r>
          </w:p>
          <w:p w14:paraId="33A8EE21" w14:textId="77777777" w:rsidR="00172E68" w:rsidRPr="00075649" w:rsidRDefault="00172E68" w:rsidP="00172E68">
            <w:pPr>
              <w:rPr>
                <w:rFonts w:ascii="Times New Roman" w:hAnsi="Times New Roman" w:cs="Times New Roman"/>
                <w:spacing w:val="-4"/>
              </w:rPr>
            </w:pPr>
            <w:r w:rsidRPr="00075649">
              <w:rPr>
                <w:rFonts w:ascii="Times New Roman" w:hAnsi="Times New Roman" w:cs="Times New Roman"/>
                <w:spacing w:val="-4"/>
              </w:rPr>
              <w:t xml:space="preserve">All samples were analyzed in duplicate to monitor analytical error. </w:t>
            </w:r>
          </w:p>
        </w:tc>
      </w:tr>
      <w:tr w:rsidR="000E2185" w:rsidRPr="00075649" w14:paraId="0A766AB2" w14:textId="77777777" w:rsidTr="006C138B">
        <w:tc>
          <w:tcPr>
            <w:tcW w:w="392" w:type="dxa"/>
          </w:tcPr>
          <w:p w14:paraId="3178171F" w14:textId="7BE7DCAB" w:rsidR="000E2185" w:rsidRPr="00075649" w:rsidRDefault="000E2185" w:rsidP="000E7439">
            <w:pPr>
              <w:rPr>
                <w:rFonts w:ascii="Times New Roman" w:hAnsi="Times New Roman" w:cs="Times New Roman"/>
                <w:spacing w:val="-4"/>
              </w:rPr>
            </w:pPr>
            <w:r w:rsidRPr="00075649">
              <w:rPr>
                <w:rFonts w:ascii="Times New Roman" w:hAnsi="Times New Roman" w:cs="Times New Roman"/>
                <w:spacing w:val="-4"/>
              </w:rPr>
              <w:t>4</w:t>
            </w:r>
          </w:p>
        </w:tc>
        <w:tc>
          <w:tcPr>
            <w:tcW w:w="6379" w:type="dxa"/>
          </w:tcPr>
          <w:p w14:paraId="671BD3A8" w14:textId="09097A32" w:rsidR="000E2185" w:rsidRPr="00075649" w:rsidRDefault="000E2185" w:rsidP="000E7439">
            <w:pPr>
              <w:rPr>
                <w:rFonts w:ascii="Times New Roman" w:hAnsi="Times New Roman" w:cs="Times New Roman"/>
                <w:spacing w:val="-4"/>
              </w:rPr>
            </w:pPr>
            <w:r w:rsidRPr="00075649">
              <w:rPr>
                <w:rFonts w:ascii="Times New Roman" w:hAnsi="Times New Roman" w:cs="Times New Roman"/>
                <w:spacing w:val="-4"/>
              </w:rPr>
              <w:t>A/P/E is specific to runs in paper because it is linked specifically to duplicates, but unclear what the reported value represents</w:t>
            </w:r>
          </w:p>
        </w:tc>
        <w:tc>
          <w:tcPr>
            <w:tcW w:w="7654" w:type="dxa"/>
          </w:tcPr>
          <w:p w14:paraId="3193B43E" w14:textId="367FBBF4" w:rsidR="000E2185" w:rsidRPr="00075649" w:rsidRDefault="000E2185" w:rsidP="00F63AA6">
            <w:pPr>
              <w:rPr>
                <w:rFonts w:ascii="Times New Roman" w:hAnsi="Times New Roman" w:cs="Times New Roman"/>
                <w:spacing w:val="-4"/>
              </w:rPr>
            </w:pPr>
            <w:r w:rsidRPr="00075649">
              <w:rPr>
                <w:rFonts w:ascii="Times New Roman" w:hAnsi="Times New Roman" w:cs="Times New Roman"/>
                <w:spacing w:val="-4"/>
              </w:rPr>
              <w:t>All samples were analyzed in duplicate and analytical error was ±0.2 ‰.</w:t>
            </w:r>
          </w:p>
        </w:tc>
      </w:tr>
      <w:tr w:rsidR="006C138B" w:rsidRPr="00075649" w14:paraId="25497827" w14:textId="77777777" w:rsidTr="006C138B">
        <w:tc>
          <w:tcPr>
            <w:tcW w:w="392" w:type="dxa"/>
          </w:tcPr>
          <w:p w14:paraId="6A2D4114" w14:textId="77777777"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4</w:t>
            </w:r>
          </w:p>
        </w:tc>
        <w:tc>
          <w:tcPr>
            <w:tcW w:w="6379" w:type="dxa"/>
          </w:tcPr>
          <w:p w14:paraId="652690C7" w14:textId="3422D552"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A</w:t>
            </w:r>
            <w:r w:rsidR="00E8729C" w:rsidRPr="00075649">
              <w:rPr>
                <w:rFonts w:ascii="Times New Roman" w:hAnsi="Times New Roman" w:cs="Times New Roman"/>
                <w:spacing w:val="-4"/>
              </w:rPr>
              <w:t xml:space="preserve">/P/E is specific to runs in </w:t>
            </w:r>
            <w:r w:rsidRPr="00075649">
              <w:rPr>
                <w:rFonts w:ascii="Times New Roman" w:hAnsi="Times New Roman" w:cs="Times New Roman"/>
                <w:spacing w:val="-4"/>
              </w:rPr>
              <w:t>paper, but unclear how determined</w:t>
            </w:r>
          </w:p>
        </w:tc>
        <w:tc>
          <w:tcPr>
            <w:tcW w:w="7654" w:type="dxa"/>
          </w:tcPr>
          <w:p w14:paraId="138D0D72" w14:textId="48767365" w:rsidR="00E15A96" w:rsidRPr="00075649" w:rsidRDefault="00172E68" w:rsidP="00F63AA6">
            <w:pPr>
              <w:rPr>
                <w:rFonts w:ascii="Times New Roman" w:hAnsi="Times New Roman" w:cs="Times New Roman"/>
                <w:spacing w:val="-4"/>
              </w:rPr>
            </w:pPr>
            <w:proofErr w:type="gramStart"/>
            <w:r w:rsidRPr="00075649">
              <w:rPr>
                <w:rFonts w:ascii="Times New Roman" w:hAnsi="Times New Roman" w:cs="Times New Roman"/>
                <w:spacing w:val="-4"/>
              </w:rPr>
              <w:t>Error</w:t>
            </w:r>
            <w:r w:rsidR="00E15A96" w:rsidRPr="00075649">
              <w:rPr>
                <w:rFonts w:ascii="Times New Roman" w:hAnsi="Times New Roman" w:cs="Times New Roman"/>
                <w:spacing w:val="-4"/>
              </w:rPr>
              <w:t xml:space="preserve"> on </w:t>
            </w:r>
            <w:r w:rsidR="00E15A96" w:rsidRPr="00075649">
              <w:rPr>
                <w:rFonts w:ascii="Times New Roman" w:hAnsi="Times New Roman" w:cs="Times New Roman"/>
                <w:i/>
                <w:spacing w:val="-4"/>
              </w:rPr>
              <w:t>δ</w:t>
            </w:r>
            <w:r w:rsidR="00E15A96" w:rsidRPr="00075649">
              <w:rPr>
                <w:rFonts w:ascii="Times New Roman" w:hAnsi="Times New Roman" w:cs="Times New Roman"/>
                <w:spacing w:val="-4"/>
                <w:vertAlign w:val="superscript"/>
              </w:rPr>
              <w:t>13</w:t>
            </w:r>
            <w:r w:rsidR="00E15A96" w:rsidRPr="00075649">
              <w:rPr>
                <w:rFonts w:ascii="Times New Roman" w:hAnsi="Times New Roman" w:cs="Times New Roman"/>
                <w:spacing w:val="-4"/>
              </w:rPr>
              <w:t xml:space="preserve">C and </w:t>
            </w:r>
            <w:r w:rsidR="00E15A96" w:rsidRPr="00075649">
              <w:rPr>
                <w:rFonts w:ascii="Times New Roman" w:hAnsi="Times New Roman" w:cs="Times New Roman"/>
                <w:i/>
                <w:spacing w:val="-4"/>
              </w:rPr>
              <w:t>δ</w:t>
            </w:r>
            <w:r w:rsidR="00E15A96" w:rsidRPr="00075649">
              <w:rPr>
                <w:rFonts w:ascii="Times New Roman" w:hAnsi="Times New Roman" w:cs="Times New Roman"/>
                <w:spacing w:val="-4"/>
                <w:vertAlign w:val="superscript"/>
              </w:rPr>
              <w:t>15</w:t>
            </w:r>
            <w:r w:rsidR="00E15A96" w:rsidRPr="00075649">
              <w:rPr>
                <w:rFonts w:ascii="Times New Roman" w:hAnsi="Times New Roman" w:cs="Times New Roman"/>
                <w:spacing w:val="-4"/>
              </w:rPr>
              <w:t xml:space="preserve">N measurements during analytical runs presented </w:t>
            </w:r>
            <w:r w:rsidR="00F63AA6" w:rsidRPr="00075649">
              <w:rPr>
                <w:rFonts w:ascii="Times New Roman" w:hAnsi="Times New Roman" w:cs="Times New Roman"/>
                <w:spacing w:val="-4"/>
              </w:rPr>
              <w:t>in this work</w:t>
            </w:r>
            <w:r w:rsidR="00E15A96" w:rsidRPr="00075649">
              <w:rPr>
                <w:rFonts w:ascii="Times New Roman" w:hAnsi="Times New Roman" w:cs="Times New Roman"/>
                <w:spacing w:val="-4"/>
              </w:rPr>
              <w:t xml:space="preserve"> w</w:t>
            </w:r>
            <w:r w:rsidR="00F63AA6" w:rsidRPr="00075649">
              <w:rPr>
                <w:rFonts w:ascii="Times New Roman" w:hAnsi="Times New Roman" w:cs="Times New Roman"/>
                <w:spacing w:val="-4"/>
              </w:rPr>
              <w:t>ere</w:t>
            </w:r>
            <w:proofErr w:type="gramEnd"/>
            <w:r w:rsidR="00E15A96" w:rsidRPr="00075649">
              <w:rPr>
                <w:rFonts w:ascii="Times New Roman" w:hAnsi="Times New Roman" w:cs="Times New Roman"/>
                <w:spacing w:val="-4"/>
              </w:rPr>
              <w:t xml:space="preserve"> ±0.1 and ±0.2</w:t>
            </w:r>
            <w:r w:rsidR="00311CC5" w:rsidRPr="00075649">
              <w:rPr>
                <w:rFonts w:ascii="Times New Roman" w:hAnsi="Times New Roman" w:cs="Times New Roman"/>
                <w:spacing w:val="-4"/>
              </w:rPr>
              <w:t xml:space="preserve"> ‰</w:t>
            </w:r>
            <w:r w:rsidR="00E15A96" w:rsidRPr="00075649">
              <w:rPr>
                <w:rFonts w:ascii="Times New Roman" w:hAnsi="Times New Roman" w:cs="Times New Roman"/>
                <w:spacing w:val="-4"/>
              </w:rPr>
              <w:t>, respectively.</w:t>
            </w:r>
          </w:p>
        </w:tc>
      </w:tr>
      <w:tr w:rsidR="006C138B" w:rsidRPr="00075649" w14:paraId="46D6AB3F" w14:textId="77777777" w:rsidTr="006C138B">
        <w:tc>
          <w:tcPr>
            <w:tcW w:w="392" w:type="dxa"/>
          </w:tcPr>
          <w:p w14:paraId="0E932A51" w14:textId="7027EE3A" w:rsidR="00E15A96" w:rsidRPr="00075649" w:rsidRDefault="006B580D" w:rsidP="000E7439">
            <w:pPr>
              <w:rPr>
                <w:rFonts w:ascii="Times New Roman" w:hAnsi="Times New Roman" w:cs="Times New Roman"/>
                <w:spacing w:val="-4"/>
              </w:rPr>
            </w:pPr>
            <w:r w:rsidRPr="00075649">
              <w:rPr>
                <w:rFonts w:ascii="Times New Roman" w:hAnsi="Times New Roman" w:cs="Times New Roman"/>
                <w:spacing w:val="-4"/>
              </w:rPr>
              <w:t>4</w:t>
            </w:r>
          </w:p>
        </w:tc>
        <w:tc>
          <w:tcPr>
            <w:tcW w:w="6379" w:type="dxa"/>
          </w:tcPr>
          <w:p w14:paraId="3ECB171B" w14:textId="77777777" w:rsidR="00E15A96" w:rsidRPr="00075649" w:rsidRDefault="00E15A96" w:rsidP="00F63AA6">
            <w:pPr>
              <w:rPr>
                <w:rFonts w:ascii="Times New Roman" w:hAnsi="Times New Roman" w:cs="Times New Roman"/>
                <w:spacing w:val="-4"/>
              </w:rPr>
            </w:pPr>
            <w:r w:rsidRPr="00075649">
              <w:rPr>
                <w:rFonts w:ascii="Times New Roman" w:hAnsi="Times New Roman" w:cs="Times New Roman"/>
                <w:spacing w:val="-4"/>
              </w:rPr>
              <w:t>A/P/E is a long-term lab uncertainty linked to sample replicates or checks and is clearly defined</w:t>
            </w:r>
          </w:p>
        </w:tc>
        <w:tc>
          <w:tcPr>
            <w:tcW w:w="7654" w:type="dxa"/>
          </w:tcPr>
          <w:p w14:paraId="10422AB2" w14:textId="77777777" w:rsidR="00E15A96" w:rsidRPr="00075649" w:rsidRDefault="00172E68" w:rsidP="00172E68">
            <w:pPr>
              <w:rPr>
                <w:rFonts w:ascii="Times New Roman" w:hAnsi="Times New Roman" w:cs="Times New Roman"/>
                <w:spacing w:val="-4"/>
              </w:rPr>
            </w:pPr>
            <w:r w:rsidRPr="00075649">
              <w:rPr>
                <w:rFonts w:ascii="Times New Roman" w:hAnsi="Times New Roman" w:cs="Times New Roman"/>
                <w:spacing w:val="-4"/>
              </w:rPr>
              <w:t>Long-term error</w:t>
            </w:r>
            <w:r w:rsidR="00F63AA6" w:rsidRPr="00075649">
              <w:rPr>
                <w:rFonts w:ascii="Times New Roman" w:hAnsi="Times New Roman" w:cs="Times New Roman"/>
                <w:spacing w:val="-4"/>
              </w:rPr>
              <w:t xml:space="preserve"> </w:t>
            </w:r>
            <w:r w:rsidRPr="00075649">
              <w:rPr>
                <w:rFonts w:ascii="Times New Roman" w:hAnsi="Times New Roman" w:cs="Times New Roman"/>
                <w:spacing w:val="-4"/>
              </w:rPr>
              <w:t xml:space="preserve">on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and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15</w:t>
            </w:r>
            <w:r w:rsidRPr="00075649">
              <w:rPr>
                <w:rFonts w:ascii="Times New Roman" w:hAnsi="Times New Roman" w:cs="Times New Roman"/>
                <w:spacing w:val="-4"/>
              </w:rPr>
              <w:t>N measurements is ±0.2 and ±0.3 ‰</w:t>
            </w:r>
            <w:r w:rsidR="00F63AA6" w:rsidRPr="00075649">
              <w:rPr>
                <w:rFonts w:ascii="Times New Roman" w:hAnsi="Times New Roman" w:cs="Times New Roman"/>
                <w:spacing w:val="-4"/>
              </w:rPr>
              <w:t xml:space="preserve"> </w:t>
            </w:r>
            <w:r w:rsidRPr="00075649">
              <w:rPr>
                <w:rFonts w:ascii="Times New Roman" w:hAnsi="Times New Roman" w:cs="Times New Roman"/>
                <w:spacing w:val="-4"/>
              </w:rPr>
              <w:t>based on</w:t>
            </w:r>
            <w:r w:rsidR="00F63AA6" w:rsidRPr="00075649">
              <w:rPr>
                <w:rFonts w:ascii="Times New Roman" w:hAnsi="Times New Roman" w:cs="Times New Roman"/>
                <w:spacing w:val="-4"/>
              </w:rPr>
              <w:t xml:space="preserve"> repeated measurements of an internal bovine liver standard.</w:t>
            </w:r>
          </w:p>
          <w:p w14:paraId="556CB7DE" w14:textId="77777777" w:rsidR="00172E68" w:rsidRPr="00075649" w:rsidRDefault="00172E68" w:rsidP="00172E68">
            <w:pPr>
              <w:rPr>
                <w:rFonts w:ascii="Times New Roman" w:hAnsi="Times New Roman" w:cs="Times New Roman"/>
                <w:spacing w:val="-4"/>
              </w:rPr>
            </w:pPr>
            <w:r w:rsidRPr="00075649">
              <w:rPr>
                <w:rFonts w:ascii="Times New Roman" w:hAnsi="Times New Roman" w:cs="Times New Roman"/>
                <w:spacing w:val="-4"/>
              </w:rPr>
              <w:t xml:space="preserve">Long-term error on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and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15</w:t>
            </w:r>
            <w:r w:rsidRPr="00075649">
              <w:rPr>
                <w:rFonts w:ascii="Times New Roman" w:hAnsi="Times New Roman" w:cs="Times New Roman"/>
                <w:spacing w:val="-4"/>
              </w:rPr>
              <w:t>N measurements is ±0.2 and ±0.3 ‰ based on replicate samples.</w:t>
            </w:r>
          </w:p>
        </w:tc>
      </w:tr>
      <w:tr w:rsidR="006C138B" w:rsidRPr="00075649" w14:paraId="12A17E52" w14:textId="77777777" w:rsidTr="006C138B">
        <w:tc>
          <w:tcPr>
            <w:tcW w:w="392" w:type="dxa"/>
          </w:tcPr>
          <w:p w14:paraId="2ECD992F" w14:textId="5877B94C" w:rsidR="00770616" w:rsidRPr="00075649" w:rsidRDefault="00770616" w:rsidP="000E7439">
            <w:pPr>
              <w:rPr>
                <w:rFonts w:ascii="Times New Roman" w:hAnsi="Times New Roman" w:cs="Times New Roman"/>
                <w:spacing w:val="-4"/>
              </w:rPr>
            </w:pPr>
            <w:r w:rsidRPr="00075649">
              <w:rPr>
                <w:rFonts w:ascii="Times New Roman" w:hAnsi="Times New Roman" w:cs="Times New Roman"/>
                <w:spacing w:val="-4"/>
              </w:rPr>
              <w:t>5</w:t>
            </w:r>
          </w:p>
        </w:tc>
        <w:tc>
          <w:tcPr>
            <w:tcW w:w="6379" w:type="dxa"/>
          </w:tcPr>
          <w:p w14:paraId="207A7293" w14:textId="5D1B10FD" w:rsidR="00770616" w:rsidRPr="00075649" w:rsidRDefault="00770616" w:rsidP="00770616">
            <w:pPr>
              <w:rPr>
                <w:rFonts w:ascii="Times New Roman" w:hAnsi="Times New Roman" w:cs="Times New Roman"/>
                <w:spacing w:val="-4"/>
              </w:rPr>
            </w:pPr>
            <w:r w:rsidRPr="00075649">
              <w:rPr>
                <w:rFonts w:ascii="Times New Roman" w:hAnsi="Times New Roman" w:cs="Times New Roman"/>
                <w:spacing w:val="-4"/>
              </w:rPr>
              <w:t xml:space="preserve">Standard deviations for SRMs are given, but unclear how many samples were run, if these values are averages or averages. The reported uncertainties are clearly linked to standards, but not clear exactly how they were calculated. </w:t>
            </w:r>
          </w:p>
        </w:tc>
        <w:tc>
          <w:tcPr>
            <w:tcW w:w="7654" w:type="dxa"/>
          </w:tcPr>
          <w:p w14:paraId="148A245B" w14:textId="4B0F2C5D" w:rsidR="00770616" w:rsidRPr="00075649" w:rsidRDefault="00770616" w:rsidP="00437D28">
            <w:pPr>
              <w:rPr>
                <w:rFonts w:ascii="Times New Roman" w:hAnsi="Times New Roman" w:cs="Times New Roman"/>
                <w:spacing w:val="-4"/>
              </w:rPr>
            </w:pPr>
            <w:r w:rsidRPr="00075649">
              <w:rPr>
                <w:rFonts w:ascii="Times New Roman" w:hAnsi="Times New Roman" w:cs="Times New Roman"/>
                <w:spacing w:val="-4"/>
              </w:rPr>
              <w:t xml:space="preserve">Standard reference materials (IAEA-CH-7, IAEA-CH-6, USGS24, IAEA-N-1, IAEA-N-2, USGS40) produced standard deviations of ±0.15 for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and ±0.22 for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15</w:t>
            </w:r>
            <w:r w:rsidRPr="00075649">
              <w:rPr>
                <w:rFonts w:ascii="Times New Roman" w:hAnsi="Times New Roman" w:cs="Times New Roman"/>
                <w:spacing w:val="-4"/>
              </w:rPr>
              <w:t xml:space="preserve">N. </w:t>
            </w:r>
          </w:p>
        </w:tc>
      </w:tr>
      <w:tr w:rsidR="006C138B" w:rsidRPr="00075649" w14:paraId="65547ED3" w14:textId="77777777" w:rsidTr="006C138B">
        <w:tc>
          <w:tcPr>
            <w:tcW w:w="392" w:type="dxa"/>
          </w:tcPr>
          <w:p w14:paraId="563FB705" w14:textId="4B1BC926" w:rsidR="006B580D" w:rsidRPr="00075649" w:rsidRDefault="006B580D" w:rsidP="000E7439">
            <w:pPr>
              <w:rPr>
                <w:rFonts w:ascii="Times New Roman" w:hAnsi="Times New Roman" w:cs="Times New Roman"/>
                <w:spacing w:val="-4"/>
              </w:rPr>
            </w:pPr>
            <w:r w:rsidRPr="00075649">
              <w:rPr>
                <w:rFonts w:ascii="Times New Roman" w:hAnsi="Times New Roman" w:cs="Times New Roman"/>
                <w:spacing w:val="-4"/>
              </w:rPr>
              <w:t>5</w:t>
            </w:r>
          </w:p>
        </w:tc>
        <w:tc>
          <w:tcPr>
            <w:tcW w:w="6379" w:type="dxa"/>
          </w:tcPr>
          <w:p w14:paraId="655D11E2" w14:textId="0E7C94E2" w:rsidR="006B580D" w:rsidRPr="00075649" w:rsidRDefault="006B580D" w:rsidP="006B580D">
            <w:pPr>
              <w:rPr>
                <w:rFonts w:ascii="Times New Roman" w:hAnsi="Times New Roman" w:cs="Times New Roman"/>
                <w:spacing w:val="-4"/>
              </w:rPr>
            </w:pPr>
            <w:r w:rsidRPr="00075649">
              <w:rPr>
                <w:rFonts w:ascii="Times New Roman" w:hAnsi="Times New Roman" w:cs="Times New Roman"/>
                <w:spacing w:val="-4"/>
              </w:rPr>
              <w:t xml:space="preserve">Standard deviations for SRMs are </w:t>
            </w:r>
            <w:proofErr w:type="gramStart"/>
            <w:r w:rsidRPr="00075649">
              <w:rPr>
                <w:rFonts w:ascii="Times New Roman" w:hAnsi="Times New Roman" w:cs="Times New Roman"/>
                <w:spacing w:val="-4"/>
              </w:rPr>
              <w:t>given,</w:t>
            </w:r>
            <w:proofErr w:type="gramEnd"/>
            <w:r w:rsidRPr="00075649">
              <w:rPr>
                <w:rFonts w:ascii="Times New Roman" w:hAnsi="Times New Roman" w:cs="Times New Roman"/>
                <w:spacing w:val="-4"/>
              </w:rPr>
              <w:t xml:space="preserve"> unclear how many samples were run. Standard is named, but number of measurements of the standard is not given. </w:t>
            </w:r>
          </w:p>
        </w:tc>
        <w:tc>
          <w:tcPr>
            <w:tcW w:w="7654" w:type="dxa"/>
          </w:tcPr>
          <w:p w14:paraId="3E83E77D" w14:textId="09144E93" w:rsidR="006B580D" w:rsidRPr="00075649" w:rsidRDefault="006B580D" w:rsidP="00437D28">
            <w:pPr>
              <w:rPr>
                <w:rFonts w:ascii="Times New Roman" w:hAnsi="Times New Roman" w:cs="Times New Roman"/>
                <w:spacing w:val="-4"/>
              </w:rPr>
            </w:pPr>
            <w:r w:rsidRPr="00075649">
              <w:rPr>
                <w:rFonts w:ascii="Times New Roman" w:hAnsi="Times New Roman" w:cs="Times New Roman"/>
                <w:spacing w:val="-4"/>
              </w:rPr>
              <w:t xml:space="preserve">Analytical error over the period of analysis was ±0.1 for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and ±0.2 for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15</w:t>
            </w:r>
            <w:r w:rsidRPr="00075649">
              <w:rPr>
                <w:rFonts w:ascii="Times New Roman" w:hAnsi="Times New Roman" w:cs="Times New Roman"/>
                <w:spacing w:val="-4"/>
              </w:rPr>
              <w:t xml:space="preserve">N based on multiple analyses of an internal gelatin standard. </w:t>
            </w:r>
          </w:p>
        </w:tc>
      </w:tr>
      <w:tr w:rsidR="006C138B" w:rsidRPr="00075649" w14:paraId="2164AA6D" w14:textId="77777777" w:rsidTr="006C138B">
        <w:tc>
          <w:tcPr>
            <w:tcW w:w="392" w:type="dxa"/>
          </w:tcPr>
          <w:p w14:paraId="3474636F" w14:textId="77777777"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6</w:t>
            </w:r>
          </w:p>
        </w:tc>
        <w:tc>
          <w:tcPr>
            <w:tcW w:w="6379" w:type="dxa"/>
          </w:tcPr>
          <w:p w14:paraId="7017611A" w14:textId="081E046A" w:rsidR="00E15A96" w:rsidRPr="00075649" w:rsidRDefault="00E15A96" w:rsidP="00624693">
            <w:pPr>
              <w:rPr>
                <w:rFonts w:ascii="Times New Roman" w:hAnsi="Times New Roman" w:cs="Times New Roman"/>
                <w:spacing w:val="-4"/>
              </w:rPr>
            </w:pPr>
            <w:r w:rsidRPr="00075649">
              <w:rPr>
                <w:rFonts w:ascii="Times New Roman" w:hAnsi="Times New Roman" w:cs="Times New Roman"/>
                <w:spacing w:val="-4"/>
              </w:rPr>
              <w:t xml:space="preserve">A/P/E is specific to data in paper and linked specifically to either duplicates </w:t>
            </w:r>
            <w:r w:rsidR="00624693" w:rsidRPr="00075649">
              <w:rPr>
                <w:rFonts w:ascii="Times New Roman" w:hAnsi="Times New Roman" w:cs="Times New Roman"/>
                <w:spacing w:val="-4"/>
              </w:rPr>
              <w:t>OR</w:t>
            </w:r>
            <w:r w:rsidRPr="00075649">
              <w:rPr>
                <w:rFonts w:ascii="Times New Roman" w:hAnsi="Times New Roman" w:cs="Times New Roman"/>
                <w:spacing w:val="-4"/>
              </w:rPr>
              <w:t xml:space="preserve"> checks, values are given for precision on particular standards, average difference of duplicate sample pairs, or both</w:t>
            </w:r>
          </w:p>
        </w:tc>
        <w:tc>
          <w:tcPr>
            <w:tcW w:w="7654" w:type="dxa"/>
          </w:tcPr>
          <w:p w14:paraId="4BF52319" w14:textId="77777777" w:rsidR="00E15A96" w:rsidRPr="00075649" w:rsidRDefault="00437D28" w:rsidP="00437D28">
            <w:pPr>
              <w:rPr>
                <w:rFonts w:ascii="Times New Roman" w:hAnsi="Times New Roman" w:cs="Times New Roman"/>
                <w:spacing w:val="-4"/>
              </w:rPr>
            </w:pPr>
            <w:r w:rsidRPr="00075649">
              <w:rPr>
                <w:rFonts w:ascii="Times New Roman" w:hAnsi="Times New Roman" w:cs="Times New Roman"/>
                <w:spacing w:val="-4"/>
              </w:rPr>
              <w:t xml:space="preserve">Analytical uncertainty on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and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15</w:t>
            </w:r>
            <w:r w:rsidRPr="00075649">
              <w:rPr>
                <w:rFonts w:ascii="Times New Roman" w:hAnsi="Times New Roman" w:cs="Times New Roman"/>
                <w:spacing w:val="-4"/>
              </w:rPr>
              <w:t>N measurements was ±0.12 and ±0.2 ‰ based on 46 measurements of an internal bovine liver standard interspersed within the analytical runs.</w:t>
            </w:r>
          </w:p>
          <w:p w14:paraId="16504B47" w14:textId="77777777" w:rsidR="00437D28" w:rsidRPr="00075649" w:rsidRDefault="00437D28" w:rsidP="00437D28">
            <w:pPr>
              <w:rPr>
                <w:rFonts w:ascii="Times New Roman" w:hAnsi="Times New Roman" w:cs="Times New Roman"/>
                <w:spacing w:val="-4"/>
              </w:rPr>
            </w:pPr>
            <w:r w:rsidRPr="00075649">
              <w:rPr>
                <w:rFonts w:ascii="Times New Roman" w:hAnsi="Times New Roman" w:cs="Times New Roman"/>
                <w:spacing w:val="-4"/>
              </w:rPr>
              <w:t xml:space="preserve">All samples were analyzed in duplicate. The mean difference between duplicate pairs was 0.13 ‰ for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 xml:space="preserve">C and 0.2 ‰ for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15</w:t>
            </w:r>
            <w:r w:rsidRPr="00075649">
              <w:rPr>
                <w:rFonts w:ascii="Times New Roman" w:hAnsi="Times New Roman" w:cs="Times New Roman"/>
                <w:spacing w:val="-4"/>
              </w:rPr>
              <w:t>N (</w:t>
            </w:r>
            <w:r w:rsidRPr="00075649">
              <w:rPr>
                <w:rFonts w:ascii="Times New Roman" w:hAnsi="Times New Roman" w:cs="Times New Roman"/>
                <w:i/>
                <w:spacing w:val="-4"/>
              </w:rPr>
              <w:t>n</w:t>
            </w:r>
            <w:r w:rsidRPr="00075649">
              <w:rPr>
                <w:rFonts w:ascii="Times New Roman" w:hAnsi="Times New Roman" w:cs="Times New Roman"/>
                <w:spacing w:val="-4"/>
              </w:rPr>
              <w:t xml:space="preserve">=115). </w:t>
            </w:r>
          </w:p>
        </w:tc>
      </w:tr>
      <w:tr w:rsidR="006C138B" w:rsidRPr="00075649" w14:paraId="360B0E4A" w14:textId="77777777" w:rsidTr="006C138B">
        <w:tc>
          <w:tcPr>
            <w:tcW w:w="392" w:type="dxa"/>
          </w:tcPr>
          <w:p w14:paraId="2DEAE3F3" w14:textId="77777777" w:rsidR="00E15A96" w:rsidRPr="00075649" w:rsidRDefault="00E15A96" w:rsidP="000E7439">
            <w:pPr>
              <w:rPr>
                <w:rFonts w:ascii="Times New Roman" w:hAnsi="Times New Roman" w:cs="Times New Roman"/>
                <w:spacing w:val="-4"/>
              </w:rPr>
            </w:pPr>
            <w:r w:rsidRPr="00075649">
              <w:rPr>
                <w:rFonts w:ascii="Times New Roman" w:hAnsi="Times New Roman" w:cs="Times New Roman"/>
                <w:spacing w:val="-4"/>
              </w:rPr>
              <w:t>7</w:t>
            </w:r>
          </w:p>
        </w:tc>
        <w:tc>
          <w:tcPr>
            <w:tcW w:w="6379" w:type="dxa"/>
          </w:tcPr>
          <w:p w14:paraId="2737BEA4" w14:textId="37B4E2F0" w:rsidR="00E15A96" w:rsidRPr="00075649" w:rsidRDefault="00E15A96" w:rsidP="00624693">
            <w:pPr>
              <w:rPr>
                <w:rFonts w:ascii="Times New Roman" w:hAnsi="Times New Roman" w:cs="Times New Roman"/>
                <w:spacing w:val="-4"/>
              </w:rPr>
            </w:pPr>
            <w:r w:rsidRPr="00075649">
              <w:rPr>
                <w:rFonts w:ascii="Times New Roman" w:hAnsi="Times New Roman" w:cs="Times New Roman"/>
                <w:spacing w:val="-4"/>
              </w:rPr>
              <w:t xml:space="preserve">Accuracy and precision are clearly differentiated, precision is linked specifically duplicates </w:t>
            </w:r>
            <w:r w:rsidR="00624693" w:rsidRPr="00075649">
              <w:rPr>
                <w:rFonts w:ascii="Times New Roman" w:hAnsi="Times New Roman" w:cs="Times New Roman"/>
                <w:spacing w:val="-4"/>
              </w:rPr>
              <w:t>AND</w:t>
            </w:r>
            <w:r w:rsidRPr="00075649">
              <w:rPr>
                <w:rFonts w:ascii="Times New Roman" w:hAnsi="Times New Roman" w:cs="Times New Roman"/>
                <w:spacing w:val="-4"/>
              </w:rPr>
              <w:t xml:space="preserve"> checks, values are given for precision of particular standards, average difference of duplicate sample pairs</w:t>
            </w:r>
          </w:p>
        </w:tc>
        <w:tc>
          <w:tcPr>
            <w:tcW w:w="7654" w:type="dxa"/>
          </w:tcPr>
          <w:p w14:paraId="2099597F" w14:textId="77777777" w:rsidR="00E15A96" w:rsidRPr="00075649" w:rsidRDefault="00437D28" w:rsidP="00902E6C">
            <w:pPr>
              <w:rPr>
                <w:rFonts w:ascii="Times New Roman" w:hAnsi="Times New Roman" w:cs="Times New Roman"/>
                <w:spacing w:val="-4"/>
              </w:rPr>
            </w:pPr>
            <w:r w:rsidRPr="00075649">
              <w:rPr>
                <w:rFonts w:ascii="Times New Roman" w:hAnsi="Times New Roman" w:cs="Times New Roman"/>
                <w:spacing w:val="-4"/>
              </w:rPr>
              <w:t xml:space="preserve">Analytical precision was monitored by repeated measurements of internal bovine liver (long-term average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13</w:t>
            </w:r>
            <w:r w:rsidRPr="00075649">
              <w:rPr>
                <w:rFonts w:ascii="Times New Roman" w:hAnsi="Times New Roman" w:cs="Times New Roman"/>
                <w:spacing w:val="-4"/>
              </w:rPr>
              <w:t>C = −</w:t>
            </w:r>
            <w:r w:rsidR="00902E6C" w:rsidRPr="00075649">
              <w:rPr>
                <w:rFonts w:ascii="Times New Roman" w:hAnsi="Times New Roman" w:cs="Times New Roman"/>
                <w:spacing w:val="-4"/>
              </w:rPr>
              <w:t>13</w:t>
            </w:r>
            <w:r w:rsidRPr="00075649">
              <w:rPr>
                <w:rFonts w:ascii="Times New Roman" w:hAnsi="Times New Roman" w:cs="Times New Roman"/>
                <w:spacing w:val="-4"/>
              </w:rPr>
              <w:t xml:space="preserve">.04±0.05 and </w:t>
            </w:r>
            <w:r w:rsidRPr="00075649">
              <w:rPr>
                <w:rFonts w:ascii="Times New Roman" w:hAnsi="Times New Roman" w:cs="Times New Roman"/>
                <w:i/>
                <w:spacing w:val="-4"/>
              </w:rPr>
              <w:t>δ</w:t>
            </w:r>
            <w:r w:rsidRPr="00075649">
              <w:rPr>
                <w:rFonts w:ascii="Times New Roman" w:hAnsi="Times New Roman" w:cs="Times New Roman"/>
                <w:spacing w:val="-4"/>
                <w:vertAlign w:val="superscript"/>
              </w:rPr>
              <w:t>15</w:t>
            </w:r>
            <w:r w:rsidRPr="00075649">
              <w:rPr>
                <w:rFonts w:ascii="Times New Roman" w:hAnsi="Times New Roman" w:cs="Times New Roman"/>
                <w:spacing w:val="-4"/>
              </w:rPr>
              <w:t>N = +7.4±0.1)</w:t>
            </w:r>
            <w:r w:rsidR="00902E6C" w:rsidRPr="00075649">
              <w:rPr>
                <w:rFonts w:ascii="Times New Roman" w:hAnsi="Times New Roman" w:cs="Times New Roman"/>
                <w:spacing w:val="-4"/>
              </w:rPr>
              <w:t xml:space="preserve"> and glutamine (long-term average </w:t>
            </w:r>
            <w:r w:rsidR="00902E6C" w:rsidRPr="00075649">
              <w:rPr>
                <w:rFonts w:ascii="Times New Roman" w:hAnsi="Times New Roman" w:cs="Times New Roman"/>
                <w:i/>
                <w:spacing w:val="-4"/>
              </w:rPr>
              <w:t>δ</w:t>
            </w:r>
            <w:r w:rsidR="00902E6C" w:rsidRPr="00075649">
              <w:rPr>
                <w:rFonts w:ascii="Times New Roman" w:hAnsi="Times New Roman" w:cs="Times New Roman"/>
                <w:spacing w:val="-4"/>
                <w:vertAlign w:val="superscript"/>
              </w:rPr>
              <w:t>13</w:t>
            </w:r>
            <w:r w:rsidR="00902E6C" w:rsidRPr="00075649">
              <w:rPr>
                <w:rFonts w:ascii="Times New Roman" w:hAnsi="Times New Roman" w:cs="Times New Roman"/>
                <w:spacing w:val="-4"/>
              </w:rPr>
              <w:t xml:space="preserve">C = −23.74±0.06 and </w:t>
            </w:r>
            <w:r w:rsidR="00902E6C" w:rsidRPr="00075649">
              <w:rPr>
                <w:rFonts w:ascii="Times New Roman" w:hAnsi="Times New Roman" w:cs="Times New Roman"/>
                <w:i/>
                <w:spacing w:val="-4"/>
              </w:rPr>
              <w:t>δ</w:t>
            </w:r>
            <w:r w:rsidR="00902E6C" w:rsidRPr="00075649">
              <w:rPr>
                <w:rFonts w:ascii="Times New Roman" w:hAnsi="Times New Roman" w:cs="Times New Roman"/>
                <w:spacing w:val="-4"/>
                <w:vertAlign w:val="superscript"/>
              </w:rPr>
              <w:t>15</w:t>
            </w:r>
            <w:r w:rsidR="00902E6C" w:rsidRPr="00075649">
              <w:rPr>
                <w:rFonts w:ascii="Times New Roman" w:hAnsi="Times New Roman" w:cs="Times New Roman"/>
                <w:spacing w:val="-4"/>
              </w:rPr>
              <w:t>N = +2.4±0.1)</w:t>
            </w:r>
            <w:r w:rsidRPr="00075649">
              <w:rPr>
                <w:rFonts w:ascii="Times New Roman" w:hAnsi="Times New Roman" w:cs="Times New Roman"/>
                <w:spacing w:val="-4"/>
              </w:rPr>
              <w:t>. Additional information provided as in Table Y.</w:t>
            </w:r>
          </w:p>
        </w:tc>
      </w:tr>
    </w:tbl>
    <w:p w14:paraId="61300CB7" w14:textId="77777777" w:rsidR="000E7439" w:rsidRPr="00075649" w:rsidRDefault="000E7439">
      <w:pPr>
        <w:rPr>
          <w:rFonts w:ascii="Times New Roman" w:hAnsi="Times New Roman" w:cs="Times New Roman"/>
        </w:rPr>
      </w:pPr>
    </w:p>
    <w:p w14:paraId="0B64AE89" w14:textId="1FD2F02B" w:rsidR="000B6FDA" w:rsidRPr="00075649" w:rsidRDefault="000B6FDA">
      <w:pPr>
        <w:rPr>
          <w:rFonts w:ascii="Times New Roman" w:hAnsi="Times New Roman" w:cs="Times New Roman"/>
          <w:b/>
        </w:rPr>
      </w:pPr>
    </w:p>
    <w:sectPr w:rsidR="000B6FDA" w:rsidRPr="00075649" w:rsidSect="00E8729C">
      <w:pgSz w:w="15840" w:h="12240" w:orient="landscape"/>
      <w:pgMar w:top="567" w:right="567" w:bottom="567" w:left="709"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17B46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 Metcalfe">
    <w15:presenceInfo w15:providerId="Windows Live" w15:userId="a25ea9ef3e9e7a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A9"/>
    <w:rsid w:val="00024A60"/>
    <w:rsid w:val="0007364A"/>
    <w:rsid w:val="00075649"/>
    <w:rsid w:val="000B6FDA"/>
    <w:rsid w:val="000E2185"/>
    <w:rsid w:val="000E7439"/>
    <w:rsid w:val="000F42EF"/>
    <w:rsid w:val="00172E68"/>
    <w:rsid w:val="001816B7"/>
    <w:rsid w:val="001C22CD"/>
    <w:rsid w:val="001E7ED1"/>
    <w:rsid w:val="001F3806"/>
    <w:rsid w:val="0026381D"/>
    <w:rsid w:val="002E0959"/>
    <w:rsid w:val="00306C20"/>
    <w:rsid w:val="00311CC5"/>
    <w:rsid w:val="00334E76"/>
    <w:rsid w:val="0038345E"/>
    <w:rsid w:val="003A7413"/>
    <w:rsid w:val="00437D28"/>
    <w:rsid w:val="004574A9"/>
    <w:rsid w:val="004A075E"/>
    <w:rsid w:val="004F08F9"/>
    <w:rsid w:val="00596230"/>
    <w:rsid w:val="00596BF6"/>
    <w:rsid w:val="00624693"/>
    <w:rsid w:val="006B580D"/>
    <w:rsid w:val="006C138B"/>
    <w:rsid w:val="006C6CC4"/>
    <w:rsid w:val="006C7359"/>
    <w:rsid w:val="0071018B"/>
    <w:rsid w:val="00770616"/>
    <w:rsid w:val="00830D46"/>
    <w:rsid w:val="0083737B"/>
    <w:rsid w:val="008A38A4"/>
    <w:rsid w:val="008D26F6"/>
    <w:rsid w:val="00902E6C"/>
    <w:rsid w:val="00C84CB8"/>
    <w:rsid w:val="00CA0A35"/>
    <w:rsid w:val="00CF16FE"/>
    <w:rsid w:val="00D06547"/>
    <w:rsid w:val="00E15A96"/>
    <w:rsid w:val="00E8729C"/>
    <w:rsid w:val="00EB3C8F"/>
    <w:rsid w:val="00EF0DCC"/>
    <w:rsid w:val="00F358BF"/>
    <w:rsid w:val="00F63AA6"/>
    <w:rsid w:val="00FD6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CA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6FDA"/>
    <w:rPr>
      <w:sz w:val="18"/>
      <w:szCs w:val="18"/>
    </w:rPr>
  </w:style>
  <w:style w:type="paragraph" w:styleId="CommentText">
    <w:name w:val="annotation text"/>
    <w:basedOn w:val="Normal"/>
    <w:link w:val="CommentTextChar"/>
    <w:uiPriority w:val="99"/>
    <w:semiHidden/>
    <w:unhideWhenUsed/>
    <w:rsid w:val="000B6FDA"/>
    <w:pPr>
      <w:spacing w:after="200"/>
    </w:pPr>
    <w:rPr>
      <w:rFonts w:ascii="Cambria" w:eastAsia="Cambria" w:hAnsi="Cambria" w:cs="Times New Roman"/>
    </w:rPr>
  </w:style>
  <w:style w:type="character" w:customStyle="1" w:styleId="CommentTextChar">
    <w:name w:val="Comment Text Char"/>
    <w:basedOn w:val="DefaultParagraphFont"/>
    <w:link w:val="CommentText"/>
    <w:uiPriority w:val="99"/>
    <w:semiHidden/>
    <w:rsid w:val="000B6FDA"/>
    <w:rPr>
      <w:rFonts w:ascii="Cambria" w:eastAsia="Cambria" w:hAnsi="Cambria" w:cs="Times New Roman"/>
    </w:rPr>
  </w:style>
  <w:style w:type="paragraph" w:styleId="BalloonText">
    <w:name w:val="Balloon Text"/>
    <w:basedOn w:val="Normal"/>
    <w:link w:val="BalloonTextChar"/>
    <w:uiPriority w:val="99"/>
    <w:semiHidden/>
    <w:unhideWhenUsed/>
    <w:rsid w:val="000B6F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FD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D26F6"/>
    <w:pPr>
      <w:spacing w:after="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8D26F6"/>
    <w:rPr>
      <w:rFonts w:ascii="Cambria" w:eastAsia="Cambria" w:hAnsi="Cambri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0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6FDA"/>
    <w:rPr>
      <w:sz w:val="18"/>
      <w:szCs w:val="18"/>
    </w:rPr>
  </w:style>
  <w:style w:type="paragraph" w:styleId="CommentText">
    <w:name w:val="annotation text"/>
    <w:basedOn w:val="Normal"/>
    <w:link w:val="CommentTextChar"/>
    <w:uiPriority w:val="99"/>
    <w:semiHidden/>
    <w:unhideWhenUsed/>
    <w:rsid w:val="000B6FDA"/>
    <w:pPr>
      <w:spacing w:after="200"/>
    </w:pPr>
    <w:rPr>
      <w:rFonts w:ascii="Cambria" w:eastAsia="Cambria" w:hAnsi="Cambria" w:cs="Times New Roman"/>
    </w:rPr>
  </w:style>
  <w:style w:type="character" w:customStyle="1" w:styleId="CommentTextChar">
    <w:name w:val="Comment Text Char"/>
    <w:basedOn w:val="DefaultParagraphFont"/>
    <w:link w:val="CommentText"/>
    <w:uiPriority w:val="99"/>
    <w:semiHidden/>
    <w:rsid w:val="000B6FDA"/>
    <w:rPr>
      <w:rFonts w:ascii="Cambria" w:eastAsia="Cambria" w:hAnsi="Cambria" w:cs="Times New Roman"/>
    </w:rPr>
  </w:style>
  <w:style w:type="paragraph" w:styleId="BalloonText">
    <w:name w:val="Balloon Text"/>
    <w:basedOn w:val="Normal"/>
    <w:link w:val="BalloonTextChar"/>
    <w:uiPriority w:val="99"/>
    <w:semiHidden/>
    <w:unhideWhenUsed/>
    <w:rsid w:val="000B6F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FDA"/>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8D26F6"/>
    <w:pPr>
      <w:spacing w:after="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8D26F6"/>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1318</Words>
  <Characters>7517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Szpak</dc:creator>
  <cp:keywords/>
  <dc:description/>
  <cp:lastModifiedBy>Paul Szpak</cp:lastModifiedBy>
  <cp:revision>3</cp:revision>
  <cp:lastPrinted>2015-07-16T20:04:00Z</cp:lastPrinted>
  <dcterms:created xsi:type="dcterms:W3CDTF">2017-04-18T17:37:00Z</dcterms:created>
  <dcterms:modified xsi:type="dcterms:W3CDTF">2017-04-21T13:48:00Z</dcterms:modified>
</cp:coreProperties>
</file>